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shd w:val="clear" w:color="auto" w:fill="CCE0DA"/>
        <w:tblCellMar>
          <w:left w:w="0" w:type="dxa"/>
          <w:right w:w="0" w:type="dxa"/>
        </w:tblCellMar>
        <w:tblLook w:val="01E0" w:firstRow="1" w:lastRow="1" w:firstColumn="1" w:lastColumn="1" w:noHBand="0" w:noVBand="0"/>
      </w:tblPr>
      <w:tblGrid>
        <w:gridCol w:w="973"/>
        <w:gridCol w:w="5785"/>
        <w:gridCol w:w="2258"/>
      </w:tblGrid>
      <w:tr w:rsidR="006F19E3" w:rsidRPr="00EB32BB" w14:paraId="1EBA7C5C" w14:textId="77777777" w:rsidTr="004C291F">
        <w:trPr>
          <w:trHeight w:val="697"/>
        </w:trPr>
        <w:tc>
          <w:tcPr>
            <w:tcW w:w="3748"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113760BE" w14:textId="77777777" w:rsidR="006F19E3" w:rsidRPr="0058426F" w:rsidRDefault="000D1D1B" w:rsidP="00E476F2">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252" w:type="pct"/>
            <w:tcBorders>
              <w:top w:val="single" w:sz="4" w:space="0" w:color="4A8958"/>
              <w:left w:val="single" w:sz="4" w:space="0" w:color="4A8958"/>
              <w:bottom w:val="single" w:sz="4" w:space="0" w:color="4A8958"/>
              <w:right w:val="single" w:sz="4" w:space="0" w:color="4A8958"/>
            </w:tcBorders>
            <w:shd w:val="clear" w:color="auto" w:fill="0096D7"/>
          </w:tcPr>
          <w:p w14:paraId="14871EEF" w14:textId="77777777" w:rsidR="006F19E3" w:rsidRPr="00EB32BB" w:rsidRDefault="006F19E3" w:rsidP="00E476F2">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091F591B" w14:textId="77777777" w:rsidTr="004C291F">
        <w:trPr>
          <w:trHeight w:val="2725"/>
        </w:trPr>
        <w:tc>
          <w:tcPr>
            <w:tcW w:w="3748" w:type="pct"/>
            <w:gridSpan w:val="2"/>
            <w:tcBorders>
              <w:top w:val="single" w:sz="4" w:space="0" w:color="4A8958"/>
              <w:left w:val="single" w:sz="4" w:space="0" w:color="4A8958"/>
              <w:bottom w:val="single" w:sz="4" w:space="0" w:color="4A8958"/>
              <w:right w:val="single" w:sz="4" w:space="0" w:color="4A8958"/>
            </w:tcBorders>
          </w:tcPr>
          <w:p w14:paraId="73419E79" w14:textId="5D99B114" w:rsidR="006F19E3" w:rsidRPr="0058426F" w:rsidRDefault="00370895" w:rsidP="00E476F2">
            <w:pPr>
              <w:ind w:left="113" w:right="113"/>
              <w:rPr>
                <w:rFonts w:cs="Arial"/>
                <w:b/>
                <w:i/>
                <w:color w:val="00B274"/>
                <w:sz w:val="24"/>
              </w:rPr>
            </w:pPr>
            <w:r w:rsidRPr="0058426F">
              <w:rPr>
                <w:rFonts w:cs="Arial"/>
                <w:b/>
                <w:color w:val="008576"/>
                <w:sz w:val="80"/>
                <w:szCs w:val="80"/>
              </w:rPr>
              <w:t xml:space="preserve">DCP </w:t>
            </w:r>
            <w:r w:rsidR="00882635">
              <w:rPr>
                <w:rFonts w:cs="Arial"/>
                <w:b/>
                <w:color w:val="008576"/>
                <w:sz w:val="80"/>
                <w:szCs w:val="80"/>
              </w:rPr>
              <w:t>465</w:t>
            </w:r>
          </w:p>
          <w:p w14:paraId="790F1359" w14:textId="77777777" w:rsidR="00ED31D8" w:rsidRDefault="00ED31D8" w:rsidP="00E476F2">
            <w:pPr>
              <w:tabs>
                <w:tab w:val="center" w:pos="4314"/>
              </w:tabs>
              <w:spacing w:before="40" w:after="80"/>
              <w:ind w:left="113"/>
              <w:rPr>
                <w:rFonts w:cs="Arial"/>
                <w:b/>
                <w:bCs/>
                <w:color w:val="008000"/>
                <w:sz w:val="48"/>
                <w:szCs w:val="48"/>
              </w:rPr>
            </w:pPr>
            <w:r w:rsidRPr="00ED31D8">
              <w:rPr>
                <w:rFonts w:cs="Arial"/>
                <w:b/>
                <w:bCs/>
                <w:color w:val="008000"/>
                <w:sz w:val="48"/>
                <w:szCs w:val="48"/>
              </w:rPr>
              <w:t xml:space="preserve">NFD Generator and Battery Capacity Charges </w:t>
            </w:r>
          </w:p>
          <w:p w14:paraId="10C3D6CB" w14:textId="77777777" w:rsidR="00C70815" w:rsidRPr="00CB28D9" w:rsidRDefault="00C70815" w:rsidP="00E476F2">
            <w:pPr>
              <w:ind w:left="113" w:right="113"/>
              <w:rPr>
                <w:rFonts w:cs="Arial"/>
                <w:sz w:val="24"/>
              </w:rPr>
            </w:pPr>
            <w:r w:rsidRPr="00CB28D9">
              <w:rPr>
                <w:rFonts w:cs="Arial"/>
                <w:b/>
                <w:sz w:val="24"/>
              </w:rPr>
              <w:t>Date Raised:</w:t>
            </w:r>
            <w:r>
              <w:rPr>
                <w:rFonts w:cs="Arial"/>
                <w:b/>
                <w:sz w:val="24"/>
              </w:rPr>
              <w:t xml:space="preserve"> </w:t>
            </w:r>
            <w:sdt>
              <w:sdtPr>
                <w:rPr>
                  <w:rStyle w:val="BodyText3Char"/>
                </w:rPr>
                <w:alias w:val="Date Raised"/>
                <w:tag w:val="Date Raised"/>
                <w:id w:val="1980028475"/>
                <w:placeholder>
                  <w:docPart w:val="E5AD06B29AED4B488E9EF26ED7420DCB"/>
                </w:placeholder>
              </w:sdtPr>
              <w:sdtEndPr>
                <w:rPr>
                  <w:rStyle w:val="BodyText3Char"/>
                </w:rPr>
              </w:sdtEndPr>
              <w:sdtContent>
                <w:r w:rsidRPr="00233C89">
                  <w:rPr>
                    <w:rStyle w:val="BodyText3Char"/>
                    <w:rFonts w:ascii="Arial" w:hAnsi="Arial" w:cs="Arial"/>
                    <w:sz w:val="24"/>
                    <w:szCs w:val="24"/>
                  </w:rPr>
                  <w:t>7 October 2025</w:t>
                </w:r>
              </w:sdtContent>
            </w:sdt>
          </w:p>
          <w:p w14:paraId="4413D97A" w14:textId="77777777" w:rsidR="00C70815" w:rsidRPr="00CB28D9" w:rsidRDefault="00C70815" w:rsidP="00E476F2">
            <w:pPr>
              <w:spacing w:before="40" w:after="80"/>
              <w:ind w:left="113"/>
              <w:rPr>
                <w:rFonts w:cs="Arial"/>
                <w:sz w:val="24"/>
              </w:rPr>
            </w:pPr>
            <w:r w:rsidRPr="00CB28D9">
              <w:rPr>
                <w:rFonts w:cs="Arial"/>
                <w:b/>
                <w:sz w:val="24"/>
              </w:rPr>
              <w:t xml:space="preserve">Proposer Name: </w:t>
            </w:r>
            <w:sdt>
              <w:sdtPr>
                <w:rPr>
                  <w:rStyle w:val="BodyTextChar"/>
                  <w:rFonts w:ascii="Arial" w:eastAsia="MS Gothic" w:hAnsi="Arial" w:cs="Arial"/>
                  <w:sz w:val="24"/>
                </w:rPr>
                <w:alias w:val="Proposer Name"/>
                <w:tag w:val="Proposer Name"/>
                <w:id w:val="1925452639"/>
                <w:placeholder>
                  <w:docPart w:val="F39EFFF658A74B3A9FDA6A69F9537202"/>
                </w:placeholder>
              </w:sdtPr>
              <w:sdtEndPr>
                <w:rPr>
                  <w:rStyle w:val="DefaultParagraphFont"/>
                  <w:rFonts w:eastAsia="Times New Roman"/>
                  <w:color w:val="000000" w:themeColor="text1"/>
                </w:rPr>
              </w:sdtEndPr>
              <w:sdtContent>
                <w:r>
                  <w:rPr>
                    <w:rStyle w:val="BodyTextChar"/>
                    <w:rFonts w:ascii="Arial" w:eastAsia="MS Gothic" w:hAnsi="Arial" w:cs="Arial"/>
                    <w:sz w:val="24"/>
                  </w:rPr>
                  <w:t>Dave Wornell</w:t>
                </w:r>
              </w:sdtContent>
            </w:sdt>
          </w:p>
          <w:p w14:paraId="488AEBD8" w14:textId="77777777" w:rsidR="00C70815" w:rsidRPr="00CB28D9" w:rsidRDefault="00C70815" w:rsidP="00E476F2">
            <w:pPr>
              <w:spacing w:before="40" w:after="80"/>
              <w:ind w:left="113"/>
              <w:rPr>
                <w:rFonts w:cs="Arial"/>
                <w:sz w:val="24"/>
              </w:rPr>
            </w:pPr>
            <w:r w:rsidRPr="00CB28D9">
              <w:rPr>
                <w:rFonts w:cs="Arial"/>
                <w:b/>
                <w:sz w:val="24"/>
              </w:rPr>
              <w:t xml:space="preserve">Company Name: </w:t>
            </w:r>
            <w:sdt>
              <w:sdtPr>
                <w:rPr>
                  <w:rStyle w:val="TemplateFill"/>
                  <w:rFonts w:eastAsia="MS Gothic" w:cs="Arial"/>
                  <w:sz w:val="24"/>
                </w:rPr>
                <w:alias w:val="Party Name"/>
                <w:tag w:val="Party Name"/>
                <w:id w:val="-660461895"/>
                <w:placeholder>
                  <w:docPart w:val="A5130566CE44492DA3F86AF76F3C2EA2"/>
                </w:placeholder>
              </w:sdtPr>
              <w:sdtEndPr>
                <w:rPr>
                  <w:rStyle w:val="DefaultParagraphFont"/>
                  <w:rFonts w:ascii="Arial" w:eastAsia="Times New Roman" w:hAnsi="Arial"/>
                  <w:color w:val="000000" w:themeColor="text1"/>
                </w:rPr>
              </w:sdtEndPr>
              <w:sdtContent>
                <w:r>
                  <w:rPr>
                    <w:rStyle w:val="TemplateFill"/>
                    <w:rFonts w:eastAsia="MS Gothic" w:cs="Arial"/>
                    <w:sz w:val="24"/>
                  </w:rPr>
                  <w:t>National Grid Electricity Distribution</w:t>
                </w:r>
              </w:sdtContent>
            </w:sdt>
          </w:p>
          <w:p w14:paraId="1CDA923C" w14:textId="1486A519" w:rsidR="004C291F" w:rsidRPr="004C291F" w:rsidRDefault="00C70815" w:rsidP="00E476F2">
            <w:pPr>
              <w:ind w:left="113" w:right="113"/>
              <w:rPr>
                <w:rFonts w:cs="Arial"/>
                <w:b/>
                <w:bCs/>
                <w:i/>
                <w:color w:val="00B274"/>
                <w:sz w:val="24"/>
              </w:rPr>
            </w:pPr>
            <w:r w:rsidRPr="00CB28D9">
              <w:rPr>
                <w:rFonts w:cs="Arial"/>
                <w:b/>
                <w:sz w:val="24"/>
              </w:rPr>
              <w:t xml:space="preserve">Party Category:  </w:t>
            </w:r>
            <w:sdt>
              <w:sdtPr>
                <w:rPr>
                  <w:rFonts w:cs="Arial"/>
                  <w:sz w:val="24"/>
                </w:rPr>
                <w:alias w:val="Party Category"/>
                <w:tag w:val="Party Category"/>
                <w:id w:val="-22558357"/>
                <w:placeholder>
                  <w:docPart w:val="B77578CE83494767AF7288D2D8F293E6"/>
                </w:placeholder>
                <w:dropDownList>
                  <w:listItem w:value="[Click here to select Party Category]"/>
                  <w:listItem w:displayText="Supplier" w:value="Supplier"/>
                  <w:listItem w:displayText="DNO" w:value="DNO"/>
                  <w:listItem w:displayText="IDNO" w:value="IDNO"/>
                  <w:listItem w:displayText="CVA Registrant" w:value="CVA Registrant"/>
                  <w:listItem w:displayText="OTSO" w:value="OTSO"/>
                </w:dropDownList>
              </w:sdtPr>
              <w:sdtEndPr/>
              <w:sdtContent>
                <w:r>
                  <w:rPr>
                    <w:rFonts w:cs="Arial"/>
                    <w:sz w:val="24"/>
                  </w:rPr>
                  <w:t>DNO</w:t>
                </w:r>
              </w:sdtContent>
            </w:sdt>
          </w:p>
        </w:tc>
        <w:tc>
          <w:tcPr>
            <w:tcW w:w="1252" w:type="pct"/>
            <w:tcBorders>
              <w:top w:val="single" w:sz="4" w:space="0" w:color="4A8958"/>
              <w:left w:val="single" w:sz="4" w:space="0" w:color="FFFFFF"/>
              <w:bottom w:val="single" w:sz="4" w:space="0" w:color="4A8958"/>
              <w:right w:val="single" w:sz="4" w:space="0" w:color="4A8958"/>
            </w:tcBorders>
          </w:tcPr>
          <w:tbl>
            <w:tblPr>
              <w:tblW w:w="2210"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0"/>
            </w:tblGrid>
            <w:tr w:rsidR="00F770DC" w:rsidRPr="00881D23" w14:paraId="1D887F66" w14:textId="77777777" w:rsidTr="0058426F">
              <w:trPr>
                <w:trHeight w:val="850"/>
              </w:trPr>
              <w:tc>
                <w:tcPr>
                  <w:tcW w:w="2210" w:type="dxa"/>
                  <w:vAlign w:val="center"/>
                </w:tcPr>
                <w:p w14:paraId="0828BA87" w14:textId="77777777" w:rsidR="00F770DC" w:rsidRPr="000E1892" w:rsidRDefault="00F770DC" w:rsidP="00E476F2">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52FE71F0" w14:textId="77777777" w:rsidTr="0058426F">
              <w:trPr>
                <w:trHeight w:val="831"/>
              </w:trPr>
              <w:tc>
                <w:tcPr>
                  <w:tcW w:w="2210" w:type="dxa"/>
                  <w:shd w:val="clear" w:color="auto" w:fill="0096D7"/>
                  <w:vAlign w:val="center"/>
                </w:tcPr>
                <w:p w14:paraId="188C21EE" w14:textId="77777777" w:rsidR="00F770DC" w:rsidRPr="00C4569B" w:rsidRDefault="00F770DC" w:rsidP="00E476F2">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102E1FC0" w14:textId="77777777" w:rsidTr="0058426F">
              <w:trPr>
                <w:trHeight w:val="829"/>
              </w:trPr>
              <w:tc>
                <w:tcPr>
                  <w:tcW w:w="2210" w:type="dxa"/>
                  <w:vAlign w:val="center"/>
                </w:tcPr>
                <w:p w14:paraId="0665F329" w14:textId="77777777" w:rsidR="00F770DC" w:rsidRPr="00F770DC" w:rsidRDefault="0007537E" w:rsidP="00E476F2">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017562EC" w14:textId="77777777" w:rsidTr="0058426F">
              <w:trPr>
                <w:trHeight w:val="824"/>
              </w:trPr>
              <w:tc>
                <w:tcPr>
                  <w:tcW w:w="2210" w:type="dxa"/>
                  <w:shd w:val="clear" w:color="auto" w:fill="FFFFFF"/>
                  <w:vAlign w:val="center"/>
                </w:tcPr>
                <w:p w14:paraId="5484B089" w14:textId="77777777" w:rsidR="00F770DC" w:rsidRPr="00881D23" w:rsidRDefault="00F770DC" w:rsidP="00E476F2">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0F60A179" w14:textId="77777777" w:rsidR="006F19E3" w:rsidRPr="00EB32BB" w:rsidRDefault="006F19E3" w:rsidP="00E476F2">
            <w:pPr>
              <w:spacing w:line="240" w:lineRule="auto"/>
              <w:ind w:left="28" w:right="28"/>
              <w:rPr>
                <w:rFonts w:cs="Arial"/>
                <w:color w:val="008576"/>
                <w:szCs w:val="20"/>
              </w:rPr>
            </w:pPr>
          </w:p>
        </w:tc>
      </w:tr>
      <w:tr w:rsidR="006F19E3" w:rsidRPr="00EB32BB" w14:paraId="666DF007" w14:textId="77777777" w:rsidTr="004C291F">
        <w:trPr>
          <w:trHeight w:val="862"/>
        </w:trPr>
        <w:tc>
          <w:tcPr>
            <w:tcW w:w="5000" w:type="pct"/>
            <w:gridSpan w:val="3"/>
            <w:tcBorders>
              <w:top w:val="single" w:sz="4" w:space="0" w:color="4A8958"/>
              <w:left w:val="single" w:sz="4" w:space="0" w:color="4A8958"/>
              <w:bottom w:val="single" w:sz="4" w:space="0" w:color="4A8958"/>
              <w:right w:val="single" w:sz="4" w:space="0" w:color="4A8958"/>
            </w:tcBorders>
          </w:tcPr>
          <w:p w14:paraId="12AA1DFE" w14:textId="1CB683B0" w:rsidR="006F19E3" w:rsidRPr="00351B9D" w:rsidRDefault="006F19E3" w:rsidP="00E476F2">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p>
          <w:p w14:paraId="234D4572" w14:textId="71A79F64" w:rsidR="006F19E3" w:rsidRPr="00EB32BB" w:rsidRDefault="000961DA" w:rsidP="00E476F2">
            <w:pPr>
              <w:ind w:left="113" w:right="113"/>
              <w:rPr>
                <w:rFonts w:cs="Arial"/>
              </w:rPr>
            </w:pPr>
            <w:sdt>
              <w:sdtPr>
                <w:rPr>
                  <w:rStyle w:val="BodyText3Char"/>
                  <w:rFonts w:eastAsia="MS Gothic"/>
                </w:rPr>
                <w:alias w:val="Purpose of CP"/>
                <w:tag w:val="Purpose of CP"/>
                <w:id w:val="-1012148391"/>
                <w:placeholder>
                  <w:docPart w:val="A2D3E07B545E4C9F8F422E4B97542423"/>
                </w:placeholder>
              </w:sdtPr>
              <w:sdtEndPr>
                <w:rPr>
                  <w:rStyle w:val="DefaultParagraphFont"/>
                  <w:rFonts w:ascii="Arial" w:eastAsia="Times New Roman" w:hAnsi="Arial" w:cs="Arial"/>
                  <w:color w:val="000000" w:themeColor="text1"/>
                  <w:sz w:val="22"/>
                  <w:szCs w:val="22"/>
                </w:rPr>
              </w:sdtEndPr>
              <w:sdtContent>
                <w:r w:rsidR="00643FBF" w:rsidRPr="00643FBF">
                  <w:rPr>
                    <w:rStyle w:val="BodyText3Char"/>
                    <w:rFonts w:ascii="Arial" w:eastAsia="MS Gothic" w:hAnsi="Arial" w:cs="Arial"/>
                    <w:sz w:val="22"/>
                    <w:szCs w:val="22"/>
                  </w:rPr>
                  <w:t>The CDCM differs from the EDCM in that it does not treat generation sites differently to demand sites when determining the Capacity charge. This change proposal is to align The Differential In Generator and Battery Capacity charges between the two methodologies and therefore reduce the capacity charges for CDCM Generators and Batteries</w:t>
                </w:r>
                <w:r w:rsidR="00643FBF">
                  <w:rPr>
                    <w:rStyle w:val="BodyText3Char"/>
                    <w:rFonts w:ascii="Arial" w:eastAsia="MS Gothic" w:hAnsi="Arial" w:cs="Arial"/>
                    <w:sz w:val="22"/>
                    <w:szCs w:val="22"/>
                  </w:rPr>
                  <w:t>.</w:t>
                </w:r>
              </w:sdtContent>
            </w:sdt>
          </w:p>
        </w:tc>
      </w:tr>
      <w:tr w:rsidR="006F19E3" w:rsidRPr="00EB32BB" w14:paraId="6033B149" w14:textId="77777777" w:rsidTr="004C291F">
        <w:trPr>
          <w:trHeight w:val="70"/>
        </w:trPr>
        <w:tc>
          <w:tcPr>
            <w:tcW w:w="540" w:type="pct"/>
            <w:tcBorders>
              <w:top w:val="single" w:sz="4" w:space="0" w:color="4A8958"/>
              <w:left w:val="single" w:sz="4" w:space="0" w:color="4A8958"/>
              <w:bottom w:val="single" w:sz="4" w:space="0" w:color="4A8958"/>
              <w:right w:val="single" w:sz="4" w:space="0" w:color="4A8958"/>
            </w:tcBorders>
            <w:vAlign w:val="center"/>
          </w:tcPr>
          <w:p w14:paraId="229E3B49" w14:textId="7FB86D79" w:rsidR="006F19E3" w:rsidRPr="00882F64" w:rsidRDefault="002E5856" w:rsidP="00E476F2">
            <w:pPr>
              <w:pStyle w:val="BodyText3"/>
              <w:ind w:left="113" w:right="113"/>
            </w:pPr>
            <w:r>
              <w:rPr>
                <w:noProof/>
              </w:rPr>
              <w:drawing>
                <wp:inline distT="0" distB="0" distL="0" distR="0" wp14:anchorId="13A91F2F" wp14:editId="0C0A3C50">
                  <wp:extent cx="466725" cy="466725"/>
                  <wp:effectExtent l="0" t="0" r="0" b="0"/>
                  <wp:docPr id="1" name="Picture 3"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11">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2B552F8B" w14:textId="4118565F" w:rsidR="000D1D1B" w:rsidRDefault="000D1D1B" w:rsidP="00E476F2">
            <w:pPr>
              <w:pStyle w:val="BodyText3"/>
              <w:ind w:left="113" w:right="113"/>
            </w:pPr>
            <w:r w:rsidRPr="003328B8">
              <w:t xml:space="preserve">This document is a Consultation issued to </w:t>
            </w:r>
            <w:r>
              <w:t xml:space="preserve">DCUSA Parties and any other interested Parties </w:t>
            </w:r>
            <w:r w:rsidRPr="003328B8">
              <w:t>in accordance with Clause 11.14 of the DCUSA seeking industry views on</w:t>
            </w:r>
            <w:r>
              <w:t xml:space="preserve"> </w:t>
            </w:r>
            <w:r w:rsidR="00643FBF">
              <w:t xml:space="preserve">this </w:t>
            </w:r>
            <w:r w:rsidR="00643FBF" w:rsidRPr="00643FBF">
              <w:t xml:space="preserve">Change Proposal </w:t>
            </w:r>
            <w:r w:rsidR="00643FBF">
              <w:t>(“CP”)</w:t>
            </w:r>
            <w:r w:rsidR="00DB4583">
              <w:t>.</w:t>
            </w:r>
          </w:p>
          <w:p w14:paraId="7E0DC108" w14:textId="145364A5" w:rsidR="00F770DC" w:rsidRPr="00882F64" w:rsidRDefault="00F770DC" w:rsidP="00E476F2">
            <w:pPr>
              <w:pStyle w:val="BodyText3"/>
              <w:ind w:left="113" w:right="113"/>
            </w:pPr>
            <w:r w:rsidRPr="00EB32BB">
              <w:t xml:space="preserve">The </w:t>
            </w:r>
            <w:r>
              <w:t>Work</w:t>
            </w:r>
            <w:r w:rsidR="00FA5931">
              <w:t>ing G</w:t>
            </w:r>
            <w:r>
              <w:t>roup</w:t>
            </w:r>
            <w:r w:rsidRPr="00EB32BB">
              <w:t xml:space="preserve"> recommends that this </w:t>
            </w:r>
            <w:r w:rsidR="00643FBF">
              <w:t>CP</w:t>
            </w:r>
            <w:r w:rsidR="00944047">
              <w:t xml:space="preserve"> </w:t>
            </w:r>
            <w:r w:rsidRPr="00EB32BB">
              <w:t>should</w:t>
            </w:r>
            <w:r w:rsidR="00FA5931">
              <w:t xml:space="preserve"> </w:t>
            </w:r>
            <w:r w:rsidR="00FA5931" w:rsidRPr="00FA5931">
              <w:t>proceed to Consultation</w:t>
            </w:r>
            <w:r w:rsidR="00337FF6">
              <w:t>.</w:t>
            </w:r>
          </w:p>
          <w:p w14:paraId="2A6E2FFC" w14:textId="4738C2FA" w:rsidR="006F19E3" w:rsidRPr="00882F64" w:rsidRDefault="003328B8" w:rsidP="00E476F2">
            <w:pPr>
              <w:pStyle w:val="BodyText3"/>
              <w:ind w:left="113" w:right="113"/>
            </w:pPr>
            <w:r w:rsidRPr="00882F64">
              <w:t xml:space="preserve">Parties are invited to consider the questions set </w:t>
            </w:r>
            <w:r w:rsidR="00067E74" w:rsidRPr="00882F64">
              <w:t xml:space="preserve">in section </w:t>
            </w:r>
            <w:r w:rsidR="00867E11">
              <w:t>9</w:t>
            </w:r>
            <w:r w:rsidRPr="00882F64">
              <w:t xml:space="preserve"> and submit comments using the form attached as Attachment </w:t>
            </w:r>
            <w:r w:rsidR="00DE1A1A">
              <w:t>2</w:t>
            </w:r>
            <w:r w:rsidRPr="00882F64">
              <w:t xml:space="preserve"> to</w:t>
            </w:r>
            <w:r w:rsidRPr="0058426F">
              <w:t xml:space="preserve"> </w:t>
            </w:r>
            <w:hyperlink r:id="rId12" w:history="1">
              <w:r w:rsidR="00FA5931" w:rsidRPr="0058426F">
                <w:rPr>
                  <w:rStyle w:val="Hyperlink"/>
                </w:rPr>
                <w:t>dcusa@electralink.co.uk</w:t>
              </w:r>
            </w:hyperlink>
            <w:r w:rsidR="00FA5931">
              <w:t xml:space="preserve"> </w:t>
            </w:r>
            <w:r w:rsidRPr="00882F64">
              <w:t>by</w:t>
            </w:r>
            <w:r w:rsidRPr="0058426F">
              <w:t xml:space="preserve"> </w:t>
            </w:r>
            <w:commentRangeStart w:id="0"/>
            <w:r w:rsidR="00643FBF">
              <w:t>DD MON YYYY</w:t>
            </w:r>
            <w:commentRangeEnd w:id="0"/>
            <w:r w:rsidR="00643FBF">
              <w:rPr>
                <w:rStyle w:val="CommentReference"/>
              </w:rPr>
              <w:commentReference w:id="0"/>
            </w:r>
            <w:r w:rsidR="006E569E">
              <w:t>.</w:t>
            </w:r>
          </w:p>
        </w:tc>
      </w:tr>
      <w:tr w:rsidR="006F19E3" w:rsidRPr="00EB32BB" w14:paraId="4629C7F8" w14:textId="77777777" w:rsidTr="004C291F">
        <w:trPr>
          <w:trHeight w:val="739"/>
        </w:trPr>
        <w:tc>
          <w:tcPr>
            <w:tcW w:w="540" w:type="pct"/>
            <w:tcBorders>
              <w:top w:val="single" w:sz="4" w:space="0" w:color="4A8958"/>
              <w:left w:val="single" w:sz="4" w:space="0" w:color="4A8958"/>
              <w:bottom w:val="single" w:sz="4" w:space="0" w:color="4A8958"/>
              <w:right w:val="single" w:sz="4" w:space="0" w:color="4A8958"/>
            </w:tcBorders>
            <w:vAlign w:val="center"/>
          </w:tcPr>
          <w:p w14:paraId="3A251616" w14:textId="0022A3A6" w:rsidR="006F19E3" w:rsidRPr="00EB32BB" w:rsidRDefault="002E5856" w:rsidP="00E476F2">
            <w:pPr>
              <w:spacing w:before="60" w:after="60"/>
              <w:ind w:firstLine="9"/>
              <w:jc w:val="center"/>
              <w:rPr>
                <w:rFonts w:cs="Arial"/>
              </w:rPr>
            </w:pPr>
            <w:r>
              <w:rPr>
                <w:rFonts w:cs="Arial"/>
                <w:noProof/>
                <w:lang w:val="en-US" w:eastAsia="en-US"/>
              </w:rPr>
              <w:drawing>
                <wp:inline distT="0" distB="0" distL="0" distR="0" wp14:anchorId="5A1E1568" wp14:editId="4CFC24F5">
                  <wp:extent cx="466725" cy="466725"/>
                  <wp:effectExtent l="0" t="0" r="0" b="0"/>
                  <wp:docPr id="234835120"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062FF2FC" w14:textId="77777777" w:rsidR="006F19E3" w:rsidRPr="004C291F" w:rsidRDefault="00370895" w:rsidP="00E476F2">
            <w:pPr>
              <w:ind w:left="113" w:right="113"/>
              <w:rPr>
                <w:b/>
                <w:bCs/>
                <w:sz w:val="24"/>
              </w:rPr>
            </w:pPr>
            <w:r w:rsidRPr="004C291F">
              <w:rPr>
                <w:b/>
                <w:bCs/>
                <w:sz w:val="24"/>
              </w:rPr>
              <w:t>Impacted Parties</w:t>
            </w:r>
          </w:p>
          <w:p w14:paraId="3BCD184B" w14:textId="60E346C3" w:rsidR="004C291F" w:rsidRPr="004C291F" w:rsidRDefault="00806E4A" w:rsidP="00E476F2">
            <w:pPr>
              <w:ind w:left="113" w:right="113"/>
              <w:rPr>
                <w:rFonts w:cs="Arial"/>
              </w:rPr>
            </w:pPr>
            <w:r>
              <w:rPr>
                <w:sz w:val="24"/>
              </w:rPr>
              <w:t>Suppliers/DNOs/IDNOs/CVA Registrants</w:t>
            </w:r>
          </w:p>
        </w:tc>
      </w:tr>
      <w:tr w:rsidR="005D1C6B" w:rsidRPr="00EB32BB" w14:paraId="5C97B3C4" w14:textId="77777777" w:rsidTr="004C291F">
        <w:trPr>
          <w:trHeight w:val="739"/>
        </w:trPr>
        <w:tc>
          <w:tcPr>
            <w:tcW w:w="540" w:type="pct"/>
            <w:tcBorders>
              <w:top w:val="single" w:sz="4" w:space="0" w:color="4A8958"/>
              <w:left w:val="single" w:sz="4" w:space="0" w:color="4A8958"/>
              <w:bottom w:val="single" w:sz="4" w:space="0" w:color="4A8958"/>
              <w:right w:val="single" w:sz="4" w:space="0" w:color="4A8958"/>
            </w:tcBorders>
            <w:vAlign w:val="center"/>
          </w:tcPr>
          <w:p w14:paraId="4BE93CF3" w14:textId="0C867CEF" w:rsidR="005D1C6B" w:rsidRPr="00EB32BB" w:rsidRDefault="002E5856" w:rsidP="00E476F2">
            <w:pPr>
              <w:spacing w:before="60" w:after="60"/>
              <w:ind w:firstLine="9"/>
              <w:jc w:val="center"/>
              <w:rPr>
                <w:rFonts w:cs="Arial"/>
              </w:rPr>
            </w:pPr>
            <w:r>
              <w:rPr>
                <w:rFonts w:cs="Arial"/>
                <w:noProof/>
                <w:lang w:val="en-US" w:eastAsia="en-US"/>
              </w:rPr>
              <w:drawing>
                <wp:inline distT="0" distB="0" distL="0" distR="0" wp14:anchorId="4F280D9F" wp14:editId="4AF0A213">
                  <wp:extent cx="466725" cy="466725"/>
                  <wp:effectExtent l="0" t="0" r="0" b="0"/>
                  <wp:docPr id="3" name="Picture 2"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7">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460" w:type="pct"/>
            <w:gridSpan w:val="2"/>
            <w:tcBorders>
              <w:top w:val="single" w:sz="4" w:space="0" w:color="4A8958"/>
              <w:left w:val="single" w:sz="4" w:space="0" w:color="4A8958"/>
              <w:bottom w:val="single" w:sz="4" w:space="0" w:color="4A8958"/>
              <w:right w:val="single" w:sz="4" w:space="0" w:color="4A8958"/>
            </w:tcBorders>
          </w:tcPr>
          <w:p w14:paraId="5A5C5230" w14:textId="77777777" w:rsidR="005D1C6B" w:rsidRPr="004C291F" w:rsidRDefault="005D1C6B" w:rsidP="00E476F2">
            <w:pPr>
              <w:ind w:left="113" w:right="113"/>
              <w:rPr>
                <w:b/>
                <w:bCs/>
                <w:sz w:val="24"/>
              </w:rPr>
            </w:pPr>
            <w:r w:rsidRPr="004C291F">
              <w:rPr>
                <w:b/>
                <w:bCs/>
                <w:sz w:val="24"/>
              </w:rPr>
              <w:t>Impacted Clauses</w:t>
            </w:r>
          </w:p>
          <w:p w14:paraId="4DD41789" w14:textId="5B76FD05" w:rsidR="00576A9A" w:rsidRPr="00EB32BB" w:rsidRDefault="000961DA" w:rsidP="00E476F2">
            <w:pPr>
              <w:ind w:left="113" w:right="113"/>
              <w:rPr>
                <w:rFonts w:cs="Arial"/>
              </w:rPr>
            </w:pPr>
            <w:sdt>
              <w:sdtPr>
                <w:rPr>
                  <w:rFonts w:ascii="Tahoma" w:eastAsia="MS Gothic" w:hAnsi="Tahoma"/>
                  <w:szCs w:val="16"/>
                </w:rPr>
                <w:alias w:val="Impacted Clauses"/>
                <w:tag w:val="Impacted Clauses"/>
                <w:id w:val="-1299369114"/>
                <w:placeholder>
                  <w:docPart w:val="A259D29CE71546BEA1D0E8D08321FA40"/>
                </w:placeholder>
              </w:sdtPr>
              <w:sdtEndPr>
                <w:rPr>
                  <w:rFonts w:ascii="Arial" w:eastAsia="Times New Roman" w:hAnsi="Arial" w:cs="Arial"/>
                  <w:sz w:val="24"/>
                  <w:szCs w:val="24"/>
                </w:rPr>
              </w:sdtEndPr>
              <w:sdtContent>
                <w:r w:rsidR="00C0093E" w:rsidRPr="00894CDC">
                  <w:rPr>
                    <w:rFonts w:eastAsia="MS Gothic" w:cs="Arial"/>
                    <w:sz w:val="24"/>
                    <w:szCs w:val="20"/>
                  </w:rPr>
                  <w:t xml:space="preserve">Schedule </w:t>
                </w:r>
                <w:r w:rsidR="00617EB7">
                  <w:rPr>
                    <w:rFonts w:eastAsia="MS Gothic" w:cs="Arial"/>
                    <w:sz w:val="24"/>
                    <w:szCs w:val="20"/>
                  </w:rPr>
                  <w:t>16</w:t>
                </w:r>
              </w:sdtContent>
            </w:sdt>
          </w:p>
        </w:tc>
      </w:tr>
    </w:tbl>
    <w:p w14:paraId="47D4BB75" w14:textId="045428F2" w:rsidR="006F733B" w:rsidRDefault="006F733B" w:rsidP="00E476F2">
      <w:pPr>
        <w:rPr>
          <w:rFonts w:cs="Arial"/>
        </w:rPr>
      </w:pPr>
    </w:p>
    <w:p w14:paraId="6208BD54" w14:textId="23CF9720" w:rsidR="00576A9A" w:rsidRDefault="00576A9A" w:rsidP="00E476F2">
      <w:pPr>
        <w:spacing w:before="0" w:after="0" w:line="240" w:lineRule="auto"/>
        <w:rPr>
          <w:rFonts w:cs="Arial"/>
        </w:rPr>
      </w:pPr>
      <w:r>
        <w:rPr>
          <w:rFonts w:cs="Arial"/>
        </w:rPr>
        <w:br w:type="page"/>
      </w:r>
    </w:p>
    <w:tbl>
      <w:tblPr>
        <w:tblW w:w="5000" w:type="pct"/>
        <w:tblBorders>
          <w:top w:val="single" w:sz="4" w:space="0" w:color="4A8958"/>
          <w:left w:val="single" w:sz="4" w:space="0" w:color="4A8958"/>
          <w:bottom w:val="single" w:sz="4" w:space="0" w:color="4A8958"/>
          <w:right w:val="single" w:sz="4" w:space="0" w:color="4A8958"/>
          <w:insideH w:val="single" w:sz="4" w:space="0" w:color="4A8958"/>
          <w:insideV w:val="single" w:sz="4" w:space="0" w:color="4A8958"/>
        </w:tblBorders>
        <w:tblLayout w:type="fixed"/>
        <w:tblLook w:val="04A0" w:firstRow="1" w:lastRow="0" w:firstColumn="1" w:lastColumn="0" w:noHBand="0" w:noVBand="1"/>
      </w:tblPr>
      <w:tblGrid>
        <w:gridCol w:w="6517"/>
        <w:gridCol w:w="2499"/>
      </w:tblGrid>
      <w:tr w:rsidR="00FC72D5" w:rsidRPr="00EB32BB" w14:paraId="730C071D" w14:textId="77777777" w:rsidTr="00576A9A">
        <w:trPr>
          <w:trHeight w:val="617"/>
        </w:trPr>
        <w:tc>
          <w:tcPr>
            <w:tcW w:w="3614" w:type="pct"/>
            <w:vMerge w:val="restart"/>
            <w:tcBorders>
              <w:right w:val="single" w:sz="4" w:space="0" w:color="70AD47" w:themeColor="accent6"/>
            </w:tcBorders>
          </w:tcPr>
          <w:p w14:paraId="3A522DD7" w14:textId="77777777" w:rsidR="00FC72D5" w:rsidRPr="0058426F" w:rsidRDefault="00FC72D5" w:rsidP="00E476F2">
            <w:pPr>
              <w:pStyle w:val="Contents02"/>
              <w:keepNext w:val="0"/>
              <w:rPr>
                <w:b/>
                <w:noProof/>
              </w:rPr>
            </w:pPr>
            <w:r w:rsidRPr="0058426F">
              <w:rPr>
                <w:b/>
                <w:noProof/>
              </w:rPr>
              <w:lastRenderedPageBreak/>
              <w:t>Contents</w:t>
            </w:r>
          </w:p>
          <w:p w14:paraId="0D3EE00A" w14:textId="5AA5B531" w:rsidR="00867E11" w:rsidRDefault="00FC72D5" w:rsidP="00867E11">
            <w:pPr>
              <w:pStyle w:val="TOC1"/>
              <w:framePr w:wrap="around"/>
              <w:rPr>
                <w:rFonts w:asciiTheme="minorHAnsi" w:eastAsiaTheme="minorEastAsia" w:hAnsiTheme="minorHAnsi" w:cstheme="minorBidi"/>
                <w:b w:val="0"/>
                <w:bCs w:val="0"/>
                <w:color w:val="auto"/>
                <w:kern w:val="2"/>
                <w14:ligatures w14:val="standardContextual"/>
              </w:rPr>
            </w:pPr>
            <w:r>
              <w:fldChar w:fldCharType="begin"/>
            </w:r>
            <w:r>
              <w:instrText xml:space="preserve"> TOC \o "1-1" </w:instrText>
            </w:r>
            <w:r>
              <w:fldChar w:fldCharType="separate"/>
            </w:r>
            <w:r w:rsidR="00867E11">
              <w:t>1</w:t>
            </w:r>
            <w:r w:rsidR="00867E11">
              <w:rPr>
                <w:rFonts w:asciiTheme="minorHAnsi" w:eastAsiaTheme="minorEastAsia" w:hAnsiTheme="minorHAnsi" w:cstheme="minorBidi"/>
                <w:b w:val="0"/>
                <w:bCs w:val="0"/>
                <w:color w:val="auto"/>
                <w:kern w:val="2"/>
                <w14:ligatures w14:val="standardContextual"/>
              </w:rPr>
              <w:tab/>
            </w:r>
            <w:r w:rsidR="00867E11">
              <w:t>Summary</w:t>
            </w:r>
            <w:r w:rsidR="00867E11">
              <w:tab/>
            </w:r>
            <w:r w:rsidR="00867E11">
              <w:fldChar w:fldCharType="begin"/>
            </w:r>
            <w:r w:rsidR="00867E11">
              <w:instrText xml:space="preserve"> PAGEREF _Toc219101270 \h </w:instrText>
            </w:r>
            <w:r w:rsidR="00867E11">
              <w:fldChar w:fldCharType="separate"/>
            </w:r>
            <w:r w:rsidR="00867E11">
              <w:t>3</w:t>
            </w:r>
            <w:r w:rsidR="00867E11">
              <w:fldChar w:fldCharType="end"/>
            </w:r>
          </w:p>
          <w:p w14:paraId="4025A29E" w14:textId="7FD35FDB" w:rsidR="00867E11" w:rsidRDefault="00867E11" w:rsidP="00867E11">
            <w:pPr>
              <w:pStyle w:val="TOC1"/>
              <w:framePr w:wrap="around"/>
              <w:rPr>
                <w:rFonts w:asciiTheme="minorHAnsi" w:eastAsiaTheme="minorEastAsia" w:hAnsiTheme="minorHAnsi" w:cstheme="minorBidi"/>
                <w:b w:val="0"/>
                <w:bCs w:val="0"/>
                <w:color w:val="auto"/>
                <w:kern w:val="2"/>
                <w14:ligatures w14:val="standardContextual"/>
              </w:rPr>
            </w:pPr>
            <w:r>
              <w:t>2</w:t>
            </w:r>
            <w:r>
              <w:rPr>
                <w:rFonts w:asciiTheme="minorHAnsi" w:eastAsiaTheme="minorEastAsia" w:hAnsiTheme="minorHAnsi" w:cstheme="minorBidi"/>
                <w:b w:val="0"/>
                <w:bCs w:val="0"/>
                <w:color w:val="auto"/>
                <w:kern w:val="2"/>
                <w14:ligatures w14:val="standardContextual"/>
              </w:rPr>
              <w:tab/>
            </w:r>
            <w:r>
              <w:t>Governance</w:t>
            </w:r>
            <w:r>
              <w:tab/>
            </w:r>
            <w:r>
              <w:fldChar w:fldCharType="begin"/>
            </w:r>
            <w:r>
              <w:instrText xml:space="preserve"> PAGEREF _Toc219101271 \h </w:instrText>
            </w:r>
            <w:r>
              <w:fldChar w:fldCharType="separate"/>
            </w:r>
            <w:r>
              <w:t>4</w:t>
            </w:r>
            <w:r>
              <w:fldChar w:fldCharType="end"/>
            </w:r>
          </w:p>
          <w:p w14:paraId="7EDC7012" w14:textId="141B60EF" w:rsidR="00867E11" w:rsidRDefault="00867E11" w:rsidP="00867E11">
            <w:pPr>
              <w:pStyle w:val="TOC1"/>
              <w:framePr w:wrap="around"/>
              <w:rPr>
                <w:rFonts w:asciiTheme="minorHAnsi" w:eastAsiaTheme="minorEastAsia" w:hAnsiTheme="minorHAnsi" w:cstheme="minorBidi"/>
                <w:b w:val="0"/>
                <w:bCs w:val="0"/>
                <w:color w:val="auto"/>
                <w:kern w:val="2"/>
                <w14:ligatures w14:val="standardContextual"/>
              </w:rPr>
            </w:pPr>
            <w:r>
              <w:t>3</w:t>
            </w:r>
            <w:r>
              <w:rPr>
                <w:rFonts w:asciiTheme="minorHAnsi" w:eastAsiaTheme="minorEastAsia" w:hAnsiTheme="minorHAnsi" w:cstheme="minorBidi"/>
                <w:b w:val="0"/>
                <w:bCs w:val="0"/>
                <w:color w:val="auto"/>
                <w:kern w:val="2"/>
                <w14:ligatures w14:val="standardContextual"/>
              </w:rPr>
              <w:tab/>
            </w:r>
            <w:r>
              <w:t>Why Change?</w:t>
            </w:r>
            <w:r>
              <w:tab/>
            </w:r>
            <w:r>
              <w:fldChar w:fldCharType="begin"/>
            </w:r>
            <w:r>
              <w:instrText xml:space="preserve"> PAGEREF _Toc219101272 \h </w:instrText>
            </w:r>
            <w:r>
              <w:fldChar w:fldCharType="separate"/>
            </w:r>
            <w:r>
              <w:t>4</w:t>
            </w:r>
            <w:r>
              <w:fldChar w:fldCharType="end"/>
            </w:r>
          </w:p>
          <w:p w14:paraId="69C45939" w14:textId="52C50092" w:rsidR="00867E11" w:rsidRDefault="00867E11" w:rsidP="00867E11">
            <w:pPr>
              <w:pStyle w:val="TOC1"/>
              <w:framePr w:wrap="around"/>
              <w:rPr>
                <w:rFonts w:asciiTheme="minorHAnsi" w:eastAsiaTheme="minorEastAsia" w:hAnsiTheme="minorHAnsi" w:cstheme="minorBidi"/>
                <w:b w:val="0"/>
                <w:bCs w:val="0"/>
                <w:color w:val="auto"/>
                <w:kern w:val="2"/>
                <w14:ligatures w14:val="standardContextual"/>
              </w:rPr>
            </w:pPr>
            <w:r>
              <w:t>4</w:t>
            </w:r>
            <w:r>
              <w:rPr>
                <w:rFonts w:asciiTheme="minorHAnsi" w:eastAsiaTheme="minorEastAsia" w:hAnsiTheme="minorHAnsi" w:cstheme="minorBidi"/>
                <w:b w:val="0"/>
                <w:bCs w:val="0"/>
                <w:color w:val="auto"/>
                <w:kern w:val="2"/>
                <w14:ligatures w14:val="standardContextual"/>
              </w:rPr>
              <w:tab/>
            </w:r>
            <w:r>
              <w:t>Working Group Assessment</w:t>
            </w:r>
            <w:r>
              <w:tab/>
            </w:r>
            <w:r>
              <w:fldChar w:fldCharType="begin"/>
            </w:r>
            <w:r>
              <w:instrText xml:space="preserve"> PAGEREF _Toc219101273 \h </w:instrText>
            </w:r>
            <w:r>
              <w:fldChar w:fldCharType="separate"/>
            </w:r>
            <w:r>
              <w:t>4</w:t>
            </w:r>
            <w:r>
              <w:fldChar w:fldCharType="end"/>
            </w:r>
          </w:p>
          <w:p w14:paraId="2C9FD51F" w14:textId="0B7422A8" w:rsidR="00867E11" w:rsidRDefault="00867E11" w:rsidP="00867E11">
            <w:pPr>
              <w:pStyle w:val="TOC1"/>
              <w:framePr w:wrap="around"/>
              <w:rPr>
                <w:rFonts w:asciiTheme="minorHAnsi" w:eastAsiaTheme="minorEastAsia" w:hAnsiTheme="minorHAnsi" w:cstheme="minorBidi"/>
                <w:b w:val="0"/>
                <w:bCs w:val="0"/>
                <w:color w:val="auto"/>
                <w:kern w:val="2"/>
                <w14:ligatures w14:val="standardContextual"/>
              </w:rPr>
            </w:pPr>
            <w:r>
              <w:t>5</w:t>
            </w:r>
            <w:r>
              <w:rPr>
                <w:rFonts w:asciiTheme="minorHAnsi" w:eastAsiaTheme="minorEastAsia" w:hAnsiTheme="minorHAnsi" w:cstheme="minorBidi"/>
                <w:b w:val="0"/>
                <w:bCs w:val="0"/>
                <w:color w:val="auto"/>
                <w:kern w:val="2"/>
                <w14:ligatures w14:val="standardContextual"/>
              </w:rPr>
              <w:tab/>
            </w:r>
            <w:r>
              <w:t>Relevant Objectives</w:t>
            </w:r>
            <w:r>
              <w:tab/>
            </w:r>
            <w:r>
              <w:fldChar w:fldCharType="begin"/>
            </w:r>
            <w:r>
              <w:instrText xml:space="preserve"> PAGEREF _Toc219101274 \h </w:instrText>
            </w:r>
            <w:r>
              <w:fldChar w:fldCharType="separate"/>
            </w:r>
            <w:r>
              <w:t>5</w:t>
            </w:r>
            <w:r>
              <w:fldChar w:fldCharType="end"/>
            </w:r>
          </w:p>
          <w:p w14:paraId="0ABFD1F1" w14:textId="30711EA4" w:rsidR="00867E11" w:rsidRDefault="00867E11" w:rsidP="00867E11">
            <w:pPr>
              <w:pStyle w:val="TOC1"/>
              <w:framePr w:wrap="around"/>
              <w:rPr>
                <w:rFonts w:asciiTheme="minorHAnsi" w:eastAsiaTheme="minorEastAsia" w:hAnsiTheme="minorHAnsi" w:cstheme="minorBidi"/>
                <w:b w:val="0"/>
                <w:bCs w:val="0"/>
                <w:color w:val="auto"/>
                <w:kern w:val="2"/>
                <w14:ligatures w14:val="standardContextual"/>
              </w:rPr>
            </w:pPr>
            <w:r>
              <w:t>6</w:t>
            </w:r>
            <w:r>
              <w:rPr>
                <w:rFonts w:asciiTheme="minorHAnsi" w:eastAsiaTheme="minorEastAsia" w:hAnsiTheme="minorHAnsi" w:cstheme="minorBidi"/>
                <w:b w:val="0"/>
                <w:bCs w:val="0"/>
                <w:color w:val="auto"/>
                <w:kern w:val="2"/>
                <w14:ligatures w14:val="standardContextual"/>
              </w:rPr>
              <w:tab/>
            </w:r>
            <w:r>
              <w:t>Impacts &amp; Other Considerations</w:t>
            </w:r>
            <w:r>
              <w:tab/>
            </w:r>
            <w:r>
              <w:fldChar w:fldCharType="begin"/>
            </w:r>
            <w:r>
              <w:instrText xml:space="preserve"> PAGEREF _Toc219101275 \h </w:instrText>
            </w:r>
            <w:r>
              <w:fldChar w:fldCharType="separate"/>
            </w:r>
            <w:r>
              <w:t>7</w:t>
            </w:r>
            <w:r>
              <w:fldChar w:fldCharType="end"/>
            </w:r>
          </w:p>
          <w:p w14:paraId="7BE5CF8E" w14:textId="728C9C0B" w:rsidR="00867E11" w:rsidRDefault="00867E11" w:rsidP="00867E11">
            <w:pPr>
              <w:pStyle w:val="TOC1"/>
              <w:framePr w:wrap="around"/>
              <w:rPr>
                <w:rFonts w:asciiTheme="minorHAnsi" w:eastAsiaTheme="minorEastAsia" w:hAnsiTheme="minorHAnsi" w:cstheme="minorBidi"/>
                <w:b w:val="0"/>
                <w:bCs w:val="0"/>
                <w:color w:val="auto"/>
                <w:kern w:val="2"/>
                <w14:ligatures w14:val="standardContextual"/>
              </w:rPr>
            </w:pPr>
            <w:r>
              <w:t>7</w:t>
            </w:r>
            <w:r>
              <w:rPr>
                <w:rFonts w:asciiTheme="minorHAnsi" w:eastAsiaTheme="minorEastAsia" w:hAnsiTheme="minorHAnsi" w:cstheme="minorBidi"/>
                <w:b w:val="0"/>
                <w:bCs w:val="0"/>
                <w:color w:val="auto"/>
                <w:kern w:val="2"/>
                <w14:ligatures w14:val="standardContextual"/>
              </w:rPr>
              <w:tab/>
            </w:r>
            <w:r>
              <w:t>Implementation</w:t>
            </w:r>
            <w:r>
              <w:tab/>
            </w:r>
            <w:r>
              <w:fldChar w:fldCharType="begin"/>
            </w:r>
            <w:r>
              <w:instrText xml:space="preserve"> PAGEREF _Toc219101276 \h </w:instrText>
            </w:r>
            <w:r>
              <w:fldChar w:fldCharType="separate"/>
            </w:r>
            <w:r>
              <w:t>7</w:t>
            </w:r>
            <w:r>
              <w:fldChar w:fldCharType="end"/>
            </w:r>
          </w:p>
          <w:p w14:paraId="3A5885F4" w14:textId="3EA60B66" w:rsidR="00867E11" w:rsidRDefault="00867E11" w:rsidP="00867E11">
            <w:pPr>
              <w:pStyle w:val="TOC1"/>
              <w:framePr w:wrap="around"/>
              <w:rPr>
                <w:rFonts w:asciiTheme="minorHAnsi" w:eastAsiaTheme="minorEastAsia" w:hAnsiTheme="minorHAnsi" w:cstheme="minorBidi"/>
                <w:b w:val="0"/>
                <w:bCs w:val="0"/>
                <w:color w:val="auto"/>
                <w:kern w:val="2"/>
                <w14:ligatures w14:val="standardContextual"/>
              </w:rPr>
            </w:pPr>
            <w:r>
              <w:t>8</w:t>
            </w:r>
            <w:r>
              <w:rPr>
                <w:rFonts w:asciiTheme="minorHAnsi" w:eastAsiaTheme="minorEastAsia" w:hAnsiTheme="minorHAnsi" w:cstheme="minorBidi"/>
                <w:b w:val="0"/>
                <w:bCs w:val="0"/>
                <w:color w:val="auto"/>
                <w:kern w:val="2"/>
                <w14:ligatures w14:val="standardContextual"/>
              </w:rPr>
              <w:tab/>
            </w:r>
            <w:r>
              <w:t>Legal Text</w:t>
            </w:r>
            <w:r>
              <w:tab/>
            </w:r>
            <w:r>
              <w:fldChar w:fldCharType="begin"/>
            </w:r>
            <w:r>
              <w:instrText xml:space="preserve"> PAGEREF _Toc219101277 \h </w:instrText>
            </w:r>
            <w:r>
              <w:fldChar w:fldCharType="separate"/>
            </w:r>
            <w:r>
              <w:t>7</w:t>
            </w:r>
            <w:r>
              <w:fldChar w:fldCharType="end"/>
            </w:r>
          </w:p>
          <w:p w14:paraId="7117B5C8" w14:textId="198A270D" w:rsidR="00867E11" w:rsidRDefault="00867E11" w:rsidP="00867E11">
            <w:pPr>
              <w:pStyle w:val="TOC1"/>
              <w:framePr w:wrap="around"/>
              <w:rPr>
                <w:rFonts w:asciiTheme="minorHAnsi" w:eastAsiaTheme="minorEastAsia" w:hAnsiTheme="minorHAnsi" w:cstheme="minorBidi"/>
                <w:b w:val="0"/>
                <w:bCs w:val="0"/>
                <w:color w:val="auto"/>
                <w:kern w:val="2"/>
                <w14:ligatures w14:val="standardContextual"/>
              </w:rPr>
            </w:pPr>
            <w:r>
              <w:t>9</w:t>
            </w:r>
            <w:r>
              <w:rPr>
                <w:rFonts w:asciiTheme="minorHAnsi" w:eastAsiaTheme="minorEastAsia" w:hAnsiTheme="minorHAnsi" w:cstheme="minorBidi"/>
                <w:b w:val="0"/>
                <w:bCs w:val="0"/>
                <w:color w:val="auto"/>
                <w:kern w:val="2"/>
                <w14:ligatures w14:val="standardContextual"/>
              </w:rPr>
              <w:tab/>
            </w:r>
            <w:r>
              <w:t>Consultation Questions</w:t>
            </w:r>
            <w:r>
              <w:tab/>
            </w:r>
            <w:r>
              <w:fldChar w:fldCharType="begin"/>
            </w:r>
            <w:r>
              <w:instrText xml:space="preserve"> PAGEREF _Toc219101278 \h </w:instrText>
            </w:r>
            <w:r>
              <w:fldChar w:fldCharType="separate"/>
            </w:r>
            <w:r>
              <w:t>8</w:t>
            </w:r>
            <w:r>
              <w:fldChar w:fldCharType="end"/>
            </w:r>
          </w:p>
          <w:p w14:paraId="35A5B92F" w14:textId="4464F6A3" w:rsidR="00867E11" w:rsidRDefault="00867E11" w:rsidP="00867E11">
            <w:pPr>
              <w:pStyle w:val="TOC1"/>
              <w:framePr w:wrap="around"/>
              <w:rPr>
                <w:rFonts w:asciiTheme="minorHAnsi" w:eastAsiaTheme="minorEastAsia" w:hAnsiTheme="minorHAnsi" w:cstheme="minorBidi"/>
                <w:b w:val="0"/>
                <w:bCs w:val="0"/>
                <w:color w:val="auto"/>
                <w:kern w:val="2"/>
                <w14:ligatures w14:val="standardContextual"/>
              </w:rPr>
            </w:pPr>
            <w:r>
              <w:t>10</w:t>
            </w:r>
            <w:r>
              <w:rPr>
                <w:rFonts w:asciiTheme="minorHAnsi" w:eastAsiaTheme="minorEastAsia" w:hAnsiTheme="minorHAnsi" w:cstheme="minorBidi"/>
                <w:b w:val="0"/>
                <w:bCs w:val="0"/>
                <w:color w:val="auto"/>
                <w:kern w:val="2"/>
                <w14:ligatures w14:val="standardContextual"/>
              </w:rPr>
              <w:tab/>
            </w:r>
            <w:r>
              <w:t>Attachments</w:t>
            </w:r>
            <w:r>
              <w:tab/>
            </w:r>
            <w:r>
              <w:fldChar w:fldCharType="begin"/>
            </w:r>
            <w:r>
              <w:instrText xml:space="preserve"> PAGEREF _Toc219101279 \h </w:instrText>
            </w:r>
            <w:r>
              <w:fldChar w:fldCharType="separate"/>
            </w:r>
            <w:r>
              <w:t>8</w:t>
            </w:r>
            <w:r>
              <w:fldChar w:fldCharType="end"/>
            </w:r>
          </w:p>
          <w:p w14:paraId="390C02A3" w14:textId="31BE1FE9" w:rsidR="00FC72D5" w:rsidRPr="00EB32BB" w:rsidRDefault="00FC72D5" w:rsidP="00E476F2">
            <w:pPr>
              <w:pStyle w:val="TOCMOD"/>
              <w:framePr w:wrap="around"/>
              <w:tabs>
                <w:tab w:val="clear" w:pos="382"/>
                <w:tab w:val="clear" w:pos="7655"/>
                <w:tab w:val="left" w:pos="5385"/>
              </w:tabs>
              <w:rPr>
                <w:rFonts w:cs="Arial"/>
              </w:rPr>
            </w:pPr>
            <w:r>
              <w:fldChar w:fldCharType="end"/>
            </w:r>
          </w:p>
          <w:p w14:paraId="1CCDF1EC" w14:textId="77777777" w:rsidR="00FC72D5" w:rsidRPr="0058426F" w:rsidRDefault="00FC72D5" w:rsidP="00E476F2">
            <w:pPr>
              <w:pStyle w:val="Contents02"/>
              <w:keepNext w:val="0"/>
              <w:rPr>
                <w:b/>
              </w:rPr>
            </w:pPr>
            <w:r w:rsidRPr="0058426F">
              <w:rPr>
                <w:b/>
              </w:rPr>
              <w:t>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ayout w:type="fixed"/>
              <w:tblLook w:val="04A0" w:firstRow="1" w:lastRow="0" w:firstColumn="1" w:lastColumn="0" w:noHBand="0" w:noVBand="1"/>
            </w:tblPr>
            <w:tblGrid>
              <w:gridCol w:w="4128"/>
              <w:gridCol w:w="2530"/>
            </w:tblGrid>
            <w:tr w:rsidR="00FC72D5" w:rsidRPr="00EB32BB" w14:paraId="4358E7EA" w14:textId="77777777" w:rsidTr="00576A9A">
              <w:tc>
                <w:tcPr>
                  <w:tcW w:w="4128" w:type="dxa"/>
                  <w:shd w:val="clear" w:color="auto" w:fill="BDD6EE"/>
                </w:tcPr>
                <w:p w14:paraId="23C6A1E2" w14:textId="77777777" w:rsidR="00FC72D5" w:rsidRPr="00FF0C32" w:rsidRDefault="00FC72D5" w:rsidP="00E476F2">
                  <w:pPr>
                    <w:pStyle w:val="Heading4"/>
                  </w:pPr>
                  <w:r w:rsidRPr="00FF0C32">
                    <w:t>Activity</w:t>
                  </w:r>
                </w:p>
              </w:tc>
              <w:tc>
                <w:tcPr>
                  <w:tcW w:w="2530" w:type="dxa"/>
                  <w:shd w:val="clear" w:color="auto" w:fill="BDD6EE"/>
                  <w:vAlign w:val="center"/>
                </w:tcPr>
                <w:p w14:paraId="163D28F4" w14:textId="77777777" w:rsidR="00FC72D5" w:rsidRPr="007F41DB" w:rsidRDefault="00FC72D5" w:rsidP="00E476F2">
                  <w:pPr>
                    <w:pStyle w:val="Heading4"/>
                  </w:pPr>
                  <w:r w:rsidRPr="007F41DB">
                    <w:t>Date</w:t>
                  </w:r>
                </w:p>
              </w:tc>
            </w:tr>
            <w:tr w:rsidR="007E60BB" w:rsidRPr="00EB32BB" w14:paraId="72B2E369" w14:textId="77777777" w:rsidTr="00576A9A">
              <w:tc>
                <w:tcPr>
                  <w:tcW w:w="4128" w:type="dxa"/>
                </w:tcPr>
                <w:p w14:paraId="44C5DC97" w14:textId="77777777" w:rsidR="007E60BB" w:rsidRPr="00EB32BB" w:rsidRDefault="007E60BB" w:rsidP="00E476F2">
                  <w:pPr>
                    <w:tabs>
                      <w:tab w:val="left" w:pos="171"/>
                    </w:tabs>
                    <w:spacing w:before="40" w:after="40"/>
                    <w:rPr>
                      <w:rFonts w:cs="Arial"/>
                      <w:szCs w:val="20"/>
                    </w:rPr>
                  </w:pPr>
                  <w:r>
                    <w:rPr>
                      <w:rFonts w:cs="Arial"/>
                      <w:szCs w:val="20"/>
                    </w:rPr>
                    <w:t>Initial Assessment Report</w:t>
                  </w:r>
                </w:p>
              </w:tc>
              <w:tc>
                <w:tcPr>
                  <w:tcW w:w="2530" w:type="dxa"/>
                  <w:vAlign w:val="center"/>
                </w:tcPr>
                <w:p w14:paraId="75AC6BDD" w14:textId="136C8DC2" w:rsidR="007E60BB" w:rsidRPr="00EB32BB" w:rsidRDefault="007E60BB" w:rsidP="00E476F2">
                  <w:pPr>
                    <w:spacing w:before="40" w:after="40"/>
                    <w:rPr>
                      <w:rFonts w:cs="Arial"/>
                      <w:szCs w:val="20"/>
                    </w:rPr>
                  </w:pPr>
                  <w:r>
                    <w:rPr>
                      <w:rFonts w:cs="Arial"/>
                      <w:szCs w:val="20"/>
                    </w:rPr>
                    <w:t>19</w:t>
                  </w:r>
                  <w:r w:rsidRPr="00EB32BB">
                    <w:rPr>
                      <w:rFonts w:cs="Arial"/>
                      <w:szCs w:val="20"/>
                    </w:rPr>
                    <w:t xml:space="preserve"> </w:t>
                  </w:r>
                  <w:r>
                    <w:rPr>
                      <w:rFonts w:cs="Arial"/>
                      <w:szCs w:val="20"/>
                    </w:rPr>
                    <w:t>November 2025</w:t>
                  </w:r>
                </w:p>
              </w:tc>
            </w:tr>
            <w:tr w:rsidR="007E60BB" w:rsidRPr="00EB32BB" w14:paraId="26491A3E" w14:textId="77777777" w:rsidTr="00576A9A">
              <w:tc>
                <w:tcPr>
                  <w:tcW w:w="4128" w:type="dxa"/>
                </w:tcPr>
                <w:p w14:paraId="53CB2329" w14:textId="77777777" w:rsidR="007E60BB" w:rsidRPr="00EB32BB" w:rsidRDefault="007E60BB" w:rsidP="00E476F2">
                  <w:pPr>
                    <w:tabs>
                      <w:tab w:val="left" w:pos="171"/>
                    </w:tabs>
                    <w:spacing w:before="40" w:after="40"/>
                    <w:rPr>
                      <w:rFonts w:cs="Arial"/>
                      <w:szCs w:val="20"/>
                    </w:rPr>
                  </w:pPr>
                  <w:r>
                    <w:rPr>
                      <w:rFonts w:cs="Arial"/>
                      <w:szCs w:val="20"/>
                    </w:rPr>
                    <w:t>Consultation Issued to Parties</w:t>
                  </w:r>
                </w:p>
              </w:tc>
              <w:tc>
                <w:tcPr>
                  <w:tcW w:w="2530" w:type="dxa"/>
                  <w:vAlign w:val="center"/>
                </w:tcPr>
                <w:p w14:paraId="3310CB04" w14:textId="1FA6A8DE" w:rsidR="007E60BB" w:rsidRPr="00EB32BB" w:rsidRDefault="007E60BB" w:rsidP="00E476F2">
                  <w:pPr>
                    <w:spacing w:before="40" w:after="40"/>
                    <w:rPr>
                      <w:rFonts w:cs="Arial"/>
                      <w:szCs w:val="20"/>
                    </w:rPr>
                  </w:pPr>
                  <w:commentRangeStart w:id="1"/>
                  <w:r>
                    <w:rPr>
                      <w:rFonts w:cs="Arial"/>
                      <w:szCs w:val="20"/>
                    </w:rPr>
                    <w:t xml:space="preserve">XX </w:t>
                  </w:r>
                  <w:commentRangeEnd w:id="1"/>
                  <w:r w:rsidR="0050377B">
                    <w:rPr>
                      <w:rStyle w:val="CommentReference"/>
                    </w:rPr>
                    <w:commentReference w:id="1"/>
                  </w:r>
                  <w:r>
                    <w:rPr>
                      <w:rFonts w:cs="Arial"/>
                      <w:szCs w:val="20"/>
                    </w:rPr>
                    <w:t>January 2026</w:t>
                  </w:r>
                </w:p>
              </w:tc>
            </w:tr>
            <w:tr w:rsidR="007E60BB" w:rsidRPr="00EB32BB" w14:paraId="1A063DFB" w14:textId="77777777" w:rsidTr="00576A9A">
              <w:tc>
                <w:tcPr>
                  <w:tcW w:w="4128" w:type="dxa"/>
                </w:tcPr>
                <w:p w14:paraId="5D80826E" w14:textId="77777777" w:rsidR="007E60BB" w:rsidRPr="00EB32BB" w:rsidRDefault="007E60BB" w:rsidP="00E476F2">
                  <w:pPr>
                    <w:tabs>
                      <w:tab w:val="left" w:pos="171"/>
                    </w:tabs>
                    <w:spacing w:before="40" w:after="40"/>
                    <w:rPr>
                      <w:rFonts w:cs="Arial"/>
                      <w:szCs w:val="20"/>
                    </w:rPr>
                  </w:pPr>
                  <w:r>
                    <w:rPr>
                      <w:rFonts w:cs="Arial"/>
                      <w:szCs w:val="20"/>
                    </w:rPr>
                    <w:t>Change</w:t>
                  </w:r>
                  <w:r w:rsidRPr="00EB32BB">
                    <w:rPr>
                      <w:rFonts w:cs="Arial"/>
                      <w:szCs w:val="20"/>
                    </w:rPr>
                    <w:t xml:space="preserve"> </w:t>
                  </w:r>
                  <w:r>
                    <w:rPr>
                      <w:rFonts w:cs="Arial"/>
                      <w:szCs w:val="20"/>
                    </w:rPr>
                    <w:t xml:space="preserve">Report Approved by Panel </w:t>
                  </w:r>
                </w:p>
              </w:tc>
              <w:tc>
                <w:tcPr>
                  <w:tcW w:w="2530" w:type="dxa"/>
                  <w:vAlign w:val="center"/>
                </w:tcPr>
                <w:p w14:paraId="2618A1DC" w14:textId="75B4A0F2" w:rsidR="007E60BB" w:rsidRPr="00EB32BB" w:rsidRDefault="007E60BB" w:rsidP="00E476F2">
                  <w:pPr>
                    <w:spacing w:before="40" w:after="40"/>
                    <w:rPr>
                      <w:rFonts w:cs="Arial"/>
                      <w:szCs w:val="20"/>
                    </w:rPr>
                  </w:pPr>
                  <w:r>
                    <w:rPr>
                      <w:rFonts w:cs="Arial"/>
                      <w:szCs w:val="20"/>
                    </w:rPr>
                    <w:t>15</w:t>
                  </w:r>
                  <w:r w:rsidRPr="00EB32BB">
                    <w:rPr>
                      <w:rFonts w:cs="Arial"/>
                      <w:szCs w:val="20"/>
                    </w:rPr>
                    <w:t xml:space="preserve"> </w:t>
                  </w:r>
                  <w:r>
                    <w:rPr>
                      <w:rFonts w:cs="Arial"/>
                      <w:szCs w:val="20"/>
                    </w:rPr>
                    <w:t>April 2026</w:t>
                  </w:r>
                </w:p>
              </w:tc>
            </w:tr>
            <w:tr w:rsidR="007E60BB" w:rsidRPr="00EB32BB" w14:paraId="71C7F010" w14:textId="77777777" w:rsidTr="00576A9A">
              <w:tc>
                <w:tcPr>
                  <w:tcW w:w="4128" w:type="dxa"/>
                </w:tcPr>
                <w:p w14:paraId="7C847D7A" w14:textId="77777777" w:rsidR="007E60BB" w:rsidRPr="00EB32BB" w:rsidRDefault="007E60BB" w:rsidP="00E476F2">
                  <w:pPr>
                    <w:tabs>
                      <w:tab w:val="left" w:pos="171"/>
                    </w:tabs>
                    <w:spacing w:before="40" w:after="40"/>
                    <w:rPr>
                      <w:rFonts w:cs="Arial"/>
                      <w:szCs w:val="20"/>
                    </w:rPr>
                  </w:pPr>
                  <w:r>
                    <w:rPr>
                      <w:rFonts w:cs="Arial"/>
                      <w:szCs w:val="20"/>
                    </w:rPr>
                    <w:t>Change</w:t>
                  </w:r>
                  <w:r w:rsidRPr="00EB32BB">
                    <w:rPr>
                      <w:rFonts w:cs="Arial"/>
                      <w:szCs w:val="20"/>
                    </w:rPr>
                    <w:t xml:space="preserve"> Report issued for </w:t>
                  </w:r>
                  <w:r>
                    <w:rPr>
                      <w:rFonts w:cs="Arial"/>
                      <w:szCs w:val="20"/>
                    </w:rPr>
                    <w:t>Voting</w:t>
                  </w:r>
                </w:p>
              </w:tc>
              <w:tc>
                <w:tcPr>
                  <w:tcW w:w="2530" w:type="dxa"/>
                  <w:vAlign w:val="center"/>
                </w:tcPr>
                <w:p w14:paraId="01CEB37A" w14:textId="6D4C0F52" w:rsidR="007E60BB" w:rsidRPr="00EB32BB" w:rsidRDefault="007E60BB" w:rsidP="00E476F2">
                  <w:pPr>
                    <w:spacing w:before="40" w:after="40"/>
                    <w:rPr>
                      <w:rFonts w:cs="Arial"/>
                      <w:szCs w:val="20"/>
                    </w:rPr>
                  </w:pPr>
                  <w:r>
                    <w:rPr>
                      <w:rFonts w:cs="Arial"/>
                      <w:szCs w:val="20"/>
                    </w:rPr>
                    <w:t>16 April 2026</w:t>
                  </w:r>
                </w:p>
              </w:tc>
            </w:tr>
            <w:tr w:rsidR="007E60BB" w:rsidRPr="00EB32BB" w14:paraId="7A57AF0F" w14:textId="77777777" w:rsidTr="00576A9A">
              <w:tc>
                <w:tcPr>
                  <w:tcW w:w="4128" w:type="dxa"/>
                </w:tcPr>
                <w:p w14:paraId="1E517E1E" w14:textId="77777777" w:rsidR="007E60BB" w:rsidRPr="00EB32BB" w:rsidRDefault="007E60BB" w:rsidP="00E476F2">
                  <w:pPr>
                    <w:tabs>
                      <w:tab w:val="left" w:pos="171"/>
                    </w:tabs>
                    <w:spacing w:before="40" w:after="40"/>
                    <w:rPr>
                      <w:rFonts w:cs="Arial"/>
                      <w:szCs w:val="20"/>
                    </w:rPr>
                  </w:pPr>
                  <w:r>
                    <w:rPr>
                      <w:rFonts w:cs="Arial"/>
                      <w:szCs w:val="20"/>
                    </w:rPr>
                    <w:t>Party Voting Closes</w:t>
                  </w:r>
                </w:p>
              </w:tc>
              <w:tc>
                <w:tcPr>
                  <w:tcW w:w="2530" w:type="dxa"/>
                  <w:vAlign w:val="center"/>
                </w:tcPr>
                <w:p w14:paraId="37600975" w14:textId="2A981E22" w:rsidR="007E60BB" w:rsidRPr="00EB32BB" w:rsidRDefault="00A606FA" w:rsidP="00E476F2">
                  <w:pPr>
                    <w:spacing w:before="40" w:after="40"/>
                    <w:rPr>
                      <w:rFonts w:cs="Arial"/>
                      <w:szCs w:val="20"/>
                    </w:rPr>
                  </w:pPr>
                  <w:r>
                    <w:rPr>
                      <w:rFonts w:cs="Arial"/>
                      <w:szCs w:val="20"/>
                    </w:rPr>
                    <w:t>11</w:t>
                  </w:r>
                  <w:r w:rsidR="007E60BB" w:rsidRPr="00EB32BB">
                    <w:rPr>
                      <w:rFonts w:cs="Arial"/>
                      <w:szCs w:val="20"/>
                    </w:rPr>
                    <w:t xml:space="preserve"> </w:t>
                  </w:r>
                  <w:r w:rsidR="007E60BB">
                    <w:rPr>
                      <w:rFonts w:cs="Arial"/>
                      <w:szCs w:val="20"/>
                    </w:rPr>
                    <w:t>May 2026</w:t>
                  </w:r>
                </w:p>
              </w:tc>
            </w:tr>
            <w:tr w:rsidR="007E60BB" w:rsidRPr="00EB32BB" w14:paraId="15DF6514" w14:textId="77777777" w:rsidTr="00576A9A">
              <w:tc>
                <w:tcPr>
                  <w:tcW w:w="4128" w:type="dxa"/>
                </w:tcPr>
                <w:p w14:paraId="10E3BF53" w14:textId="574B6FBC" w:rsidR="007E60BB" w:rsidRPr="00B81F70" w:rsidRDefault="007E60BB" w:rsidP="00E476F2">
                  <w:pPr>
                    <w:tabs>
                      <w:tab w:val="left" w:pos="171"/>
                    </w:tabs>
                    <w:spacing w:before="40" w:after="40"/>
                    <w:rPr>
                      <w:rFonts w:cs="Arial"/>
                      <w:szCs w:val="20"/>
                    </w:rPr>
                  </w:pPr>
                  <w:r>
                    <w:rPr>
                      <w:rFonts w:cs="Arial"/>
                      <w:szCs w:val="20"/>
                    </w:rPr>
                    <w:t>Change Declaration Issued</w:t>
                  </w:r>
                </w:p>
              </w:tc>
              <w:tc>
                <w:tcPr>
                  <w:tcW w:w="2530" w:type="dxa"/>
                  <w:vAlign w:val="center"/>
                </w:tcPr>
                <w:p w14:paraId="0C2F83C9" w14:textId="3A689500" w:rsidR="007E60BB" w:rsidRPr="00951FDE" w:rsidRDefault="007E60BB" w:rsidP="00E476F2">
                  <w:pPr>
                    <w:spacing w:before="40" w:after="40"/>
                    <w:rPr>
                      <w:rFonts w:cs="Arial"/>
                      <w:szCs w:val="20"/>
                    </w:rPr>
                  </w:pPr>
                  <w:r>
                    <w:rPr>
                      <w:rFonts w:cs="Arial"/>
                      <w:szCs w:val="20"/>
                    </w:rPr>
                    <w:t>1</w:t>
                  </w:r>
                  <w:r w:rsidR="00A606FA">
                    <w:rPr>
                      <w:rFonts w:cs="Arial"/>
                      <w:szCs w:val="20"/>
                    </w:rPr>
                    <w:t>3</w:t>
                  </w:r>
                  <w:r w:rsidRPr="00EB32BB">
                    <w:rPr>
                      <w:rFonts w:cs="Arial"/>
                      <w:szCs w:val="20"/>
                    </w:rPr>
                    <w:t xml:space="preserve"> </w:t>
                  </w:r>
                  <w:r>
                    <w:rPr>
                      <w:rFonts w:cs="Arial"/>
                      <w:szCs w:val="20"/>
                    </w:rPr>
                    <w:t>May 2026</w:t>
                  </w:r>
                </w:p>
              </w:tc>
            </w:tr>
          </w:tbl>
          <w:p w14:paraId="36356671" w14:textId="77777777" w:rsidR="00FC72D5" w:rsidRPr="00EB32BB" w:rsidRDefault="00FC72D5" w:rsidP="00E476F2">
            <w:pPr>
              <w:pStyle w:val="BodyTextFirstIndent"/>
              <w:ind w:firstLine="0"/>
              <w:rPr>
                <w:rFonts w:cs="Arial"/>
              </w:rPr>
            </w:pPr>
          </w:p>
        </w:tc>
        <w:tc>
          <w:tcPr>
            <w:tcW w:w="1386" w:type="pct"/>
            <w:tcBorders>
              <w:left w:val="single" w:sz="4" w:space="0" w:color="70AD47" w:themeColor="accent6"/>
            </w:tcBorders>
          </w:tcPr>
          <w:p w14:paraId="39A7BD0A" w14:textId="77777777" w:rsidR="00FC72D5" w:rsidRPr="00EB32BB" w:rsidRDefault="00FC72D5" w:rsidP="00E476F2">
            <w:pPr>
              <w:pStyle w:val="BodyText"/>
              <w:spacing w:before="60" w:after="60" w:line="240" w:lineRule="auto"/>
              <w:rPr>
                <w:rFonts w:cs="Arial"/>
                <w:szCs w:val="20"/>
              </w:rPr>
            </w:pPr>
            <w:r>
              <w:rPr>
                <w:rFonts w:cs="Arial"/>
                <w:noProof/>
                <w:szCs w:val="20"/>
                <w:lang w:val="en-US" w:eastAsia="en-US"/>
              </w:rPr>
              <w:drawing>
                <wp:inline distT="0" distB="0" distL="0" distR="0" wp14:anchorId="1D9CACBF" wp14:editId="1E9BF022">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EB32BB">
              <w:rPr>
                <w:rFonts w:cs="Arial"/>
                <w:b/>
                <w:color w:val="008576"/>
                <w:szCs w:val="20"/>
              </w:rPr>
              <w:t xml:space="preserve"> Any questions?</w:t>
            </w:r>
          </w:p>
        </w:tc>
      </w:tr>
      <w:tr w:rsidR="00FC72D5" w:rsidRPr="004C291F" w14:paraId="60B52B82" w14:textId="77777777" w:rsidTr="00576A9A">
        <w:trPr>
          <w:trHeight w:val="615"/>
        </w:trPr>
        <w:tc>
          <w:tcPr>
            <w:tcW w:w="3614" w:type="pct"/>
            <w:vMerge/>
            <w:tcBorders>
              <w:right w:val="single" w:sz="4" w:space="0" w:color="70AD47" w:themeColor="accent6"/>
            </w:tcBorders>
          </w:tcPr>
          <w:p w14:paraId="2F79E59D" w14:textId="77777777" w:rsidR="00FC72D5" w:rsidRPr="00EB32BB" w:rsidRDefault="00FC72D5" w:rsidP="00E476F2">
            <w:pPr>
              <w:pStyle w:val="Contents01"/>
              <w:keepNext w:val="0"/>
              <w:rPr>
                <w:noProof/>
              </w:rPr>
            </w:pPr>
          </w:p>
        </w:tc>
        <w:tc>
          <w:tcPr>
            <w:tcW w:w="1386" w:type="pct"/>
            <w:tcBorders>
              <w:left w:val="single" w:sz="4" w:space="0" w:color="70AD47" w:themeColor="accent6"/>
            </w:tcBorders>
          </w:tcPr>
          <w:p w14:paraId="726A7819" w14:textId="77777777" w:rsidR="00FC72D5" w:rsidRPr="004C291F" w:rsidRDefault="00FC72D5" w:rsidP="00E476F2">
            <w:pPr>
              <w:spacing w:before="60" w:after="60" w:line="240" w:lineRule="auto"/>
              <w:rPr>
                <w:rFonts w:cs="Arial"/>
                <w:b/>
                <w:bCs/>
                <w:color w:val="008576"/>
                <w:szCs w:val="20"/>
              </w:rPr>
            </w:pPr>
            <w:r w:rsidRPr="004C291F">
              <w:rPr>
                <w:rFonts w:cs="Arial"/>
                <w:b/>
                <w:bCs/>
                <w:color w:val="008576"/>
                <w:szCs w:val="20"/>
              </w:rPr>
              <w:t>Contact</w:t>
            </w:r>
          </w:p>
          <w:p w14:paraId="798E3C88" w14:textId="77777777" w:rsidR="00FC72D5" w:rsidRPr="004C291F" w:rsidRDefault="00FC72D5" w:rsidP="00E476F2">
            <w:pPr>
              <w:pStyle w:val="BodyText"/>
              <w:spacing w:before="60" w:after="60" w:line="240" w:lineRule="auto"/>
              <w:rPr>
                <w:rFonts w:cs="Arial"/>
                <w:color w:val="008576"/>
                <w:szCs w:val="20"/>
              </w:rPr>
            </w:pPr>
            <w:r w:rsidRPr="004C291F">
              <w:rPr>
                <w:rFonts w:cs="Arial"/>
                <w:color w:val="008576"/>
                <w:szCs w:val="20"/>
              </w:rPr>
              <w:t>Code Administrator</w:t>
            </w:r>
          </w:p>
        </w:tc>
      </w:tr>
      <w:tr w:rsidR="00FC72D5" w:rsidRPr="004C291F" w14:paraId="3EDAA3DC" w14:textId="77777777" w:rsidTr="00576A9A">
        <w:trPr>
          <w:trHeight w:val="615"/>
        </w:trPr>
        <w:tc>
          <w:tcPr>
            <w:tcW w:w="3614" w:type="pct"/>
            <w:vMerge/>
            <w:tcBorders>
              <w:right w:val="single" w:sz="4" w:space="0" w:color="70AD47" w:themeColor="accent6"/>
            </w:tcBorders>
          </w:tcPr>
          <w:p w14:paraId="21530F0B" w14:textId="77777777" w:rsidR="00FC72D5" w:rsidRPr="00EB32BB" w:rsidRDefault="00FC72D5" w:rsidP="00E476F2">
            <w:pPr>
              <w:pStyle w:val="Contents01"/>
              <w:keepNext w:val="0"/>
              <w:rPr>
                <w:noProof/>
              </w:rPr>
            </w:pPr>
          </w:p>
        </w:tc>
        <w:tc>
          <w:tcPr>
            <w:tcW w:w="1386" w:type="pct"/>
            <w:tcBorders>
              <w:left w:val="single" w:sz="4" w:space="0" w:color="70AD47" w:themeColor="accent6"/>
            </w:tcBorders>
          </w:tcPr>
          <w:p w14:paraId="526561C3" w14:textId="77777777" w:rsidR="00576A9A" w:rsidRDefault="00FC72D5" w:rsidP="00E476F2">
            <w:pPr>
              <w:pStyle w:val="BodyText"/>
              <w:spacing w:before="60" w:after="60" w:line="240" w:lineRule="auto"/>
              <w:rPr>
                <w:rFonts w:cs="Arial"/>
                <w:color w:val="008576"/>
                <w:szCs w:val="20"/>
                <w:lang w:val="en-US"/>
              </w:rPr>
            </w:pPr>
            <w:r w:rsidRPr="004C291F">
              <w:rPr>
                <w:rFonts w:cs="Arial"/>
                <w:noProof/>
                <w:color w:val="008576"/>
                <w:szCs w:val="20"/>
                <w:lang w:val="en-US" w:eastAsia="en-US"/>
              </w:rPr>
              <w:drawing>
                <wp:inline distT="0" distB="0" distL="0" distR="0" wp14:anchorId="5F580C89" wp14:editId="4FE5C8D9">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0A74D34B" w14:textId="43285786" w:rsidR="00FC72D5" w:rsidRPr="00576A9A" w:rsidRDefault="00576A9A" w:rsidP="00E476F2">
            <w:pPr>
              <w:pStyle w:val="BodyText"/>
              <w:spacing w:before="60" w:after="60" w:line="240" w:lineRule="auto"/>
              <w:rPr>
                <w:color w:val="008576"/>
                <w:szCs w:val="20"/>
                <w:lang w:val="en-US"/>
              </w:rPr>
            </w:pPr>
            <w:hyperlink r:id="rId20" w:history="1">
              <w:r w:rsidRPr="0043117F">
                <w:rPr>
                  <w:rStyle w:val="Hyperlink"/>
                  <w:rFonts w:cs="Arial"/>
                  <w:szCs w:val="20"/>
                  <w:lang w:val="en-US"/>
                </w:rPr>
                <w:t>dcusa@electralink.co.uk</w:t>
              </w:r>
            </w:hyperlink>
            <w:r>
              <w:rPr>
                <w:rFonts w:cs="Arial"/>
                <w:color w:val="008576"/>
                <w:szCs w:val="20"/>
                <w:lang w:val="en-US"/>
              </w:rPr>
              <w:t xml:space="preserve"> </w:t>
            </w:r>
            <w:r w:rsidR="00FC72D5" w:rsidRPr="004C291F">
              <w:rPr>
                <w:rFonts w:cs="Arial"/>
                <w:color w:val="008576"/>
                <w:szCs w:val="20"/>
                <w:lang w:val="en-US"/>
              </w:rPr>
              <w:t xml:space="preserve"> </w:t>
            </w:r>
          </w:p>
        </w:tc>
      </w:tr>
      <w:tr w:rsidR="00FC72D5" w:rsidRPr="004C291F" w14:paraId="26C07B10" w14:textId="77777777" w:rsidTr="00576A9A">
        <w:trPr>
          <w:trHeight w:val="615"/>
        </w:trPr>
        <w:tc>
          <w:tcPr>
            <w:tcW w:w="3614" w:type="pct"/>
            <w:vMerge/>
            <w:tcBorders>
              <w:right w:val="single" w:sz="4" w:space="0" w:color="70AD47" w:themeColor="accent6"/>
            </w:tcBorders>
          </w:tcPr>
          <w:p w14:paraId="64CD10ED" w14:textId="77777777" w:rsidR="00FC72D5" w:rsidRPr="00EB32BB" w:rsidRDefault="00FC72D5" w:rsidP="00E476F2">
            <w:pPr>
              <w:pStyle w:val="Contents01"/>
              <w:keepNext w:val="0"/>
              <w:rPr>
                <w:noProof/>
              </w:rPr>
            </w:pPr>
          </w:p>
        </w:tc>
        <w:tc>
          <w:tcPr>
            <w:tcW w:w="1386" w:type="pct"/>
            <w:tcBorders>
              <w:left w:val="single" w:sz="4" w:space="0" w:color="70AD47" w:themeColor="accent6"/>
            </w:tcBorders>
          </w:tcPr>
          <w:p w14:paraId="0B36605A" w14:textId="77777777" w:rsidR="00AA61A4" w:rsidRDefault="00FC72D5" w:rsidP="00E476F2">
            <w:pPr>
              <w:pStyle w:val="BodyText"/>
              <w:spacing w:before="60" w:after="60" w:line="240" w:lineRule="auto"/>
              <w:rPr>
                <w:rFonts w:cs="Arial"/>
                <w:noProof/>
                <w:color w:val="008576"/>
                <w:szCs w:val="20"/>
                <w:lang w:val="en-US" w:eastAsia="en-US"/>
              </w:rPr>
            </w:pPr>
            <w:r w:rsidRPr="004C291F">
              <w:rPr>
                <w:rFonts w:cs="Arial"/>
                <w:noProof/>
                <w:color w:val="008576"/>
                <w:szCs w:val="20"/>
                <w:lang w:val="en-US" w:eastAsia="en-US"/>
              </w:rPr>
              <w:drawing>
                <wp:inline distT="0" distB="0" distL="0" distR="0" wp14:anchorId="3D5707F2" wp14:editId="4ED8A3F5">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p w14:paraId="2A0F446B" w14:textId="11EB4EB0" w:rsidR="00FC72D5" w:rsidRPr="004C291F" w:rsidRDefault="00FC72D5" w:rsidP="00E476F2">
            <w:pPr>
              <w:pStyle w:val="BodyText"/>
              <w:spacing w:before="60" w:after="60" w:line="240" w:lineRule="auto"/>
              <w:rPr>
                <w:rFonts w:cs="Arial"/>
                <w:color w:val="008576"/>
                <w:szCs w:val="20"/>
              </w:rPr>
            </w:pPr>
            <w:r w:rsidRPr="004C291F">
              <w:rPr>
                <w:rFonts w:cs="Arial"/>
                <w:noProof/>
                <w:color w:val="008576"/>
                <w:szCs w:val="20"/>
                <w:lang w:val="en-US" w:eastAsia="en-US"/>
              </w:rPr>
              <w:t>0207 432 3011</w:t>
            </w:r>
          </w:p>
        </w:tc>
      </w:tr>
      <w:tr w:rsidR="00FC72D5" w:rsidRPr="004C291F" w14:paraId="741C2432" w14:textId="77777777" w:rsidTr="00576A9A">
        <w:trPr>
          <w:trHeight w:val="615"/>
        </w:trPr>
        <w:tc>
          <w:tcPr>
            <w:tcW w:w="3614" w:type="pct"/>
            <w:vMerge/>
            <w:tcBorders>
              <w:right w:val="single" w:sz="4" w:space="0" w:color="70AD47" w:themeColor="accent6"/>
            </w:tcBorders>
          </w:tcPr>
          <w:p w14:paraId="413DE583" w14:textId="77777777" w:rsidR="00FC72D5" w:rsidRPr="00EB32BB" w:rsidRDefault="00FC72D5" w:rsidP="00E476F2">
            <w:pPr>
              <w:pStyle w:val="Contents01"/>
              <w:keepNext w:val="0"/>
              <w:rPr>
                <w:noProof/>
              </w:rPr>
            </w:pPr>
          </w:p>
        </w:tc>
        <w:tc>
          <w:tcPr>
            <w:tcW w:w="1386" w:type="pct"/>
            <w:tcBorders>
              <w:left w:val="single" w:sz="4" w:space="0" w:color="70AD47" w:themeColor="accent6"/>
            </w:tcBorders>
          </w:tcPr>
          <w:p w14:paraId="7E9A9E1D" w14:textId="77777777" w:rsidR="00FC72D5" w:rsidRPr="004C291F" w:rsidRDefault="00FC72D5" w:rsidP="00E476F2">
            <w:pPr>
              <w:spacing w:before="60" w:after="60" w:line="240" w:lineRule="auto"/>
              <w:rPr>
                <w:rFonts w:cs="Arial"/>
                <w:b/>
                <w:bCs/>
                <w:color w:val="008576"/>
                <w:szCs w:val="20"/>
              </w:rPr>
            </w:pPr>
            <w:r w:rsidRPr="004C291F">
              <w:rPr>
                <w:rFonts w:cs="Arial"/>
                <w:b/>
                <w:bCs/>
                <w:color w:val="008576"/>
                <w:szCs w:val="20"/>
              </w:rPr>
              <w:t>Proposer</w:t>
            </w:r>
          </w:p>
          <w:p w14:paraId="0CB0C256" w14:textId="0F3A2D57" w:rsidR="00FC72D5" w:rsidRPr="00617EB7" w:rsidRDefault="00617EB7" w:rsidP="00E476F2">
            <w:pPr>
              <w:spacing w:before="60" w:after="60" w:line="240" w:lineRule="auto"/>
              <w:rPr>
                <w:rFonts w:cs="Arial"/>
                <w:bCs/>
                <w:color w:val="008576"/>
                <w:szCs w:val="20"/>
              </w:rPr>
            </w:pPr>
            <w:r>
              <w:rPr>
                <w:rFonts w:cs="Arial"/>
                <w:bCs/>
                <w:color w:val="008576"/>
                <w:szCs w:val="20"/>
              </w:rPr>
              <w:t>Dave Wornell</w:t>
            </w:r>
          </w:p>
        </w:tc>
      </w:tr>
      <w:tr w:rsidR="00FC72D5" w:rsidRPr="004C291F" w14:paraId="48F883BB" w14:textId="77777777" w:rsidTr="00576A9A">
        <w:trPr>
          <w:trHeight w:val="615"/>
        </w:trPr>
        <w:tc>
          <w:tcPr>
            <w:tcW w:w="3614" w:type="pct"/>
            <w:vMerge/>
            <w:tcBorders>
              <w:right w:val="single" w:sz="4" w:space="0" w:color="70AD47" w:themeColor="accent6"/>
            </w:tcBorders>
          </w:tcPr>
          <w:p w14:paraId="76A592E3" w14:textId="77777777" w:rsidR="00FC72D5" w:rsidRPr="00EB32BB" w:rsidRDefault="00FC72D5" w:rsidP="00E476F2">
            <w:pPr>
              <w:pStyle w:val="Contents01"/>
              <w:keepNext w:val="0"/>
              <w:rPr>
                <w:noProof/>
              </w:rPr>
            </w:pPr>
          </w:p>
        </w:tc>
        <w:tc>
          <w:tcPr>
            <w:tcW w:w="1386" w:type="pct"/>
            <w:tcBorders>
              <w:left w:val="single" w:sz="4" w:space="0" w:color="70AD47" w:themeColor="accent6"/>
            </w:tcBorders>
          </w:tcPr>
          <w:p w14:paraId="49011111" w14:textId="1281FE83" w:rsidR="00FC72D5" w:rsidRPr="004C291F" w:rsidRDefault="00FC72D5" w:rsidP="00E476F2">
            <w:pPr>
              <w:pStyle w:val="BodyText"/>
              <w:spacing w:before="60" w:after="60" w:line="240" w:lineRule="auto"/>
              <w:rPr>
                <w:rFonts w:cs="Arial"/>
                <w:color w:val="008576"/>
                <w:szCs w:val="20"/>
              </w:rPr>
            </w:pPr>
            <w:r w:rsidRPr="004C291F">
              <w:rPr>
                <w:rFonts w:cs="Arial"/>
                <w:noProof/>
                <w:color w:val="008576"/>
                <w:szCs w:val="20"/>
                <w:lang w:val="en-US" w:eastAsia="en-US"/>
              </w:rPr>
              <w:drawing>
                <wp:inline distT="0" distB="0" distL="0" distR="0" wp14:anchorId="6816CE0F" wp14:editId="4DEC1068">
                  <wp:extent cx="285750" cy="285750"/>
                  <wp:effectExtent l="0" t="0" r="0" b="0"/>
                  <wp:docPr id="7" name="Picture 4"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email_us_go_onlin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Pr="004C291F">
              <w:rPr>
                <w:rFonts w:cs="Arial"/>
                <w:color w:val="008576"/>
                <w:szCs w:val="20"/>
              </w:rPr>
              <w:t xml:space="preserve"> </w:t>
            </w:r>
            <w:hyperlink r:id="rId22" w:history="1">
              <w:r w:rsidR="0050377B" w:rsidRPr="00ED57E0">
                <w:rPr>
                  <w:rStyle w:val="Hyperlink"/>
                </w:rPr>
                <w:t>dwornell@nationalgrid.co.uk</w:t>
              </w:r>
            </w:hyperlink>
            <w:r w:rsidR="0050377B">
              <w:t xml:space="preserve"> </w:t>
            </w:r>
          </w:p>
        </w:tc>
      </w:tr>
      <w:tr w:rsidR="00FC72D5" w:rsidRPr="004C291F" w14:paraId="30BF5D31" w14:textId="77777777" w:rsidTr="00576A9A">
        <w:trPr>
          <w:trHeight w:val="615"/>
        </w:trPr>
        <w:tc>
          <w:tcPr>
            <w:tcW w:w="3614" w:type="pct"/>
            <w:vMerge/>
            <w:tcBorders>
              <w:right w:val="single" w:sz="4" w:space="0" w:color="70AD47" w:themeColor="accent6"/>
            </w:tcBorders>
          </w:tcPr>
          <w:p w14:paraId="00E26C83" w14:textId="77777777" w:rsidR="00FC72D5" w:rsidRPr="00EB32BB" w:rsidRDefault="00FC72D5" w:rsidP="00E476F2">
            <w:pPr>
              <w:pStyle w:val="Contents01"/>
              <w:keepNext w:val="0"/>
              <w:rPr>
                <w:noProof/>
              </w:rPr>
            </w:pPr>
          </w:p>
        </w:tc>
        <w:tc>
          <w:tcPr>
            <w:tcW w:w="1386" w:type="pct"/>
            <w:tcBorders>
              <w:left w:val="single" w:sz="4" w:space="0" w:color="70AD47" w:themeColor="accent6"/>
              <w:bottom w:val="nil"/>
            </w:tcBorders>
          </w:tcPr>
          <w:p w14:paraId="315F5151" w14:textId="77777777" w:rsidR="00FC72D5" w:rsidRPr="004C291F" w:rsidRDefault="00FC72D5" w:rsidP="00E476F2">
            <w:pPr>
              <w:pStyle w:val="BodyText"/>
              <w:spacing w:before="60" w:after="60" w:line="240" w:lineRule="auto"/>
              <w:rPr>
                <w:rFonts w:cs="Arial"/>
                <w:color w:val="008576"/>
                <w:szCs w:val="20"/>
              </w:rPr>
            </w:pPr>
          </w:p>
        </w:tc>
      </w:tr>
      <w:tr w:rsidR="00FC72D5" w:rsidRPr="004C291F" w14:paraId="1B76C396" w14:textId="77777777" w:rsidTr="00576A9A">
        <w:trPr>
          <w:trHeight w:val="615"/>
        </w:trPr>
        <w:tc>
          <w:tcPr>
            <w:tcW w:w="3614" w:type="pct"/>
            <w:vMerge/>
            <w:tcBorders>
              <w:right w:val="single" w:sz="4" w:space="0" w:color="70AD47" w:themeColor="accent6"/>
            </w:tcBorders>
          </w:tcPr>
          <w:p w14:paraId="3866EAF1" w14:textId="77777777" w:rsidR="00FC72D5" w:rsidRPr="00EB32BB" w:rsidRDefault="00FC72D5" w:rsidP="00E476F2">
            <w:pPr>
              <w:pStyle w:val="Contents01"/>
              <w:keepNext w:val="0"/>
              <w:rPr>
                <w:noProof/>
              </w:rPr>
            </w:pPr>
          </w:p>
        </w:tc>
        <w:tc>
          <w:tcPr>
            <w:tcW w:w="1386" w:type="pct"/>
            <w:tcBorders>
              <w:top w:val="nil"/>
              <w:left w:val="single" w:sz="4" w:space="0" w:color="70AD47" w:themeColor="accent6"/>
              <w:bottom w:val="nil"/>
              <w:right w:val="single" w:sz="4" w:space="0" w:color="70AD47" w:themeColor="accent6"/>
            </w:tcBorders>
          </w:tcPr>
          <w:p w14:paraId="5F500258" w14:textId="77777777" w:rsidR="00FC72D5" w:rsidRPr="004C291F" w:rsidRDefault="00FC72D5" w:rsidP="00E476F2">
            <w:pPr>
              <w:pStyle w:val="BodyText"/>
              <w:spacing w:after="60" w:line="240" w:lineRule="auto"/>
              <w:rPr>
                <w:rFonts w:cs="Arial"/>
                <w:color w:val="008576"/>
                <w:szCs w:val="20"/>
              </w:rPr>
            </w:pPr>
          </w:p>
        </w:tc>
      </w:tr>
      <w:tr w:rsidR="00FC72D5" w:rsidRPr="004C291F" w14:paraId="3630D609" w14:textId="77777777" w:rsidTr="00576A9A">
        <w:trPr>
          <w:trHeight w:val="492"/>
        </w:trPr>
        <w:tc>
          <w:tcPr>
            <w:tcW w:w="3614" w:type="pct"/>
            <w:vMerge/>
            <w:tcBorders>
              <w:right w:val="single" w:sz="4" w:space="0" w:color="70AD47" w:themeColor="accent6"/>
            </w:tcBorders>
          </w:tcPr>
          <w:p w14:paraId="363A0E43" w14:textId="77777777" w:rsidR="00FC72D5" w:rsidRPr="00EB32BB" w:rsidRDefault="00FC72D5" w:rsidP="00E476F2">
            <w:pPr>
              <w:pStyle w:val="BodyText"/>
              <w:rPr>
                <w:rFonts w:cs="Arial"/>
                <w:b/>
                <w:bCs/>
                <w:noProof/>
                <w:color w:val="00B274"/>
                <w:szCs w:val="32"/>
              </w:rPr>
            </w:pPr>
          </w:p>
        </w:tc>
        <w:tc>
          <w:tcPr>
            <w:tcW w:w="1386" w:type="pct"/>
            <w:tcBorders>
              <w:top w:val="nil"/>
              <w:left w:val="single" w:sz="4" w:space="0" w:color="70AD47" w:themeColor="accent6"/>
              <w:bottom w:val="nil"/>
              <w:right w:val="single" w:sz="4" w:space="0" w:color="70AD47" w:themeColor="accent6"/>
            </w:tcBorders>
          </w:tcPr>
          <w:p w14:paraId="6C41DFBA" w14:textId="77777777" w:rsidR="00FC72D5" w:rsidRPr="004C291F" w:rsidRDefault="00FC72D5" w:rsidP="00E476F2">
            <w:pPr>
              <w:pStyle w:val="BodyText"/>
              <w:spacing w:before="60" w:after="60"/>
              <w:rPr>
                <w:rFonts w:cs="Arial"/>
                <w:color w:val="008576"/>
                <w:szCs w:val="20"/>
              </w:rPr>
            </w:pPr>
          </w:p>
        </w:tc>
      </w:tr>
      <w:tr w:rsidR="00FC72D5" w:rsidRPr="00EB32BB" w14:paraId="051780E4" w14:textId="77777777" w:rsidTr="00576A9A">
        <w:trPr>
          <w:trHeight w:val="492"/>
        </w:trPr>
        <w:tc>
          <w:tcPr>
            <w:tcW w:w="3614" w:type="pct"/>
            <w:vMerge/>
            <w:tcBorders>
              <w:right w:val="single" w:sz="4" w:space="0" w:color="70AD47" w:themeColor="accent6"/>
            </w:tcBorders>
          </w:tcPr>
          <w:p w14:paraId="0A8FEDAA" w14:textId="77777777" w:rsidR="00FC72D5" w:rsidRPr="00EB32BB" w:rsidRDefault="00FC72D5" w:rsidP="00E476F2">
            <w:pPr>
              <w:pStyle w:val="BodyText"/>
              <w:rPr>
                <w:rFonts w:cs="Arial"/>
                <w:b/>
                <w:bCs/>
                <w:noProof/>
                <w:color w:val="00B274"/>
                <w:szCs w:val="32"/>
              </w:rPr>
            </w:pPr>
          </w:p>
        </w:tc>
        <w:tc>
          <w:tcPr>
            <w:tcW w:w="1386" w:type="pct"/>
            <w:tcBorders>
              <w:top w:val="nil"/>
              <w:left w:val="single" w:sz="4" w:space="0" w:color="70AD47" w:themeColor="accent6"/>
              <w:bottom w:val="nil"/>
              <w:right w:val="single" w:sz="4" w:space="0" w:color="70AD47" w:themeColor="accent6"/>
            </w:tcBorders>
          </w:tcPr>
          <w:p w14:paraId="4E9D56CB" w14:textId="77777777" w:rsidR="00FC72D5" w:rsidRPr="00EB32BB" w:rsidRDefault="00FC72D5" w:rsidP="00E476F2">
            <w:pPr>
              <w:pStyle w:val="BodyText"/>
              <w:spacing w:before="60" w:after="60"/>
              <w:rPr>
                <w:rFonts w:cs="Arial"/>
                <w:b/>
                <w:noProof/>
                <w:color w:val="008576"/>
                <w:szCs w:val="20"/>
                <w:lang w:val="en-US" w:eastAsia="en-US"/>
              </w:rPr>
            </w:pPr>
          </w:p>
        </w:tc>
      </w:tr>
      <w:tr w:rsidR="00FC72D5" w:rsidRPr="00EB32BB" w14:paraId="5456B64E" w14:textId="77777777" w:rsidTr="00576A9A">
        <w:trPr>
          <w:trHeight w:val="3283"/>
        </w:trPr>
        <w:tc>
          <w:tcPr>
            <w:tcW w:w="3614" w:type="pct"/>
            <w:vMerge/>
            <w:tcBorders>
              <w:right w:val="single" w:sz="4" w:space="0" w:color="70AD47" w:themeColor="accent6"/>
            </w:tcBorders>
          </w:tcPr>
          <w:p w14:paraId="71B867D1" w14:textId="77777777" w:rsidR="00FC72D5" w:rsidRPr="00EB32BB" w:rsidRDefault="00FC72D5" w:rsidP="00E476F2">
            <w:pPr>
              <w:pStyle w:val="BodyText"/>
              <w:rPr>
                <w:rFonts w:cs="Arial"/>
                <w:b/>
                <w:bCs/>
                <w:noProof/>
                <w:color w:val="00B274"/>
                <w:szCs w:val="32"/>
              </w:rPr>
            </w:pPr>
          </w:p>
        </w:tc>
        <w:tc>
          <w:tcPr>
            <w:tcW w:w="1386" w:type="pct"/>
            <w:tcBorders>
              <w:top w:val="nil"/>
              <w:left w:val="single" w:sz="4" w:space="0" w:color="70AD47" w:themeColor="accent6"/>
            </w:tcBorders>
          </w:tcPr>
          <w:p w14:paraId="4A73B795" w14:textId="77777777" w:rsidR="00FC72D5" w:rsidRPr="00EB32BB" w:rsidRDefault="00FC72D5" w:rsidP="00E476F2">
            <w:pPr>
              <w:pStyle w:val="BodyText"/>
              <w:spacing w:after="60" w:line="240" w:lineRule="auto"/>
              <w:rPr>
                <w:rFonts w:cs="Arial"/>
                <w:color w:val="008576"/>
                <w:szCs w:val="20"/>
              </w:rPr>
            </w:pPr>
          </w:p>
        </w:tc>
      </w:tr>
    </w:tbl>
    <w:p w14:paraId="57E2E857" w14:textId="77777777" w:rsidR="000F7D79" w:rsidRDefault="000F7D79" w:rsidP="00E476F2">
      <w:pPr>
        <w:rPr>
          <w:rFonts w:cs="Arial"/>
        </w:rPr>
      </w:pPr>
    </w:p>
    <w:p w14:paraId="16F5BB1B" w14:textId="77777777" w:rsidR="00065512" w:rsidRDefault="00065512" w:rsidP="00E476F2">
      <w:pPr>
        <w:rPr>
          <w:rFonts w:cs="Arial"/>
        </w:rPr>
      </w:pPr>
    </w:p>
    <w:p w14:paraId="6A3CFF5C" w14:textId="15762130" w:rsidR="004C291F" w:rsidRDefault="004C291F" w:rsidP="00E476F2">
      <w:pPr>
        <w:spacing w:before="0" w:after="0" w:line="240" w:lineRule="auto"/>
        <w:rPr>
          <w:rFonts w:cs="Arial"/>
        </w:rPr>
      </w:pPr>
      <w:r>
        <w:rPr>
          <w:rFonts w:cs="Arial"/>
        </w:rPr>
        <w:br w:type="page"/>
      </w:r>
    </w:p>
    <w:p w14:paraId="472855D7" w14:textId="77777777" w:rsidR="00143041" w:rsidRPr="00882F64" w:rsidRDefault="004C6117" w:rsidP="00B9299D">
      <w:pPr>
        <w:pStyle w:val="Heading02"/>
      </w:pPr>
      <w:bookmarkStart w:id="2" w:name="_Toc188527263"/>
      <w:bookmarkStart w:id="3" w:name="_Toc318962133"/>
      <w:bookmarkStart w:id="4" w:name="_Toc453107796"/>
      <w:bookmarkStart w:id="5" w:name="_Toc219101270"/>
      <w:r w:rsidRPr="00882F64">
        <w:lastRenderedPageBreak/>
        <w:t>Summary</w:t>
      </w:r>
      <w:bookmarkEnd w:id="2"/>
      <w:bookmarkEnd w:id="3"/>
      <w:bookmarkEnd w:id="4"/>
      <w:bookmarkEnd w:id="5"/>
    </w:p>
    <w:p w14:paraId="7171E6E1" w14:textId="77777777" w:rsidR="0012717A" w:rsidRDefault="0012717A" w:rsidP="00E476F2">
      <w:pPr>
        <w:pStyle w:val="Heading4"/>
      </w:pPr>
      <w:bookmarkStart w:id="6" w:name="_Toc318962134"/>
      <w:r w:rsidRPr="004C6117">
        <w:t>What</w:t>
      </w:r>
      <w:r w:rsidR="00766A3F">
        <w:t>?</w:t>
      </w:r>
    </w:p>
    <w:p w14:paraId="7564DA8C" w14:textId="77777777" w:rsidR="007F15E3" w:rsidRDefault="007F15E3" w:rsidP="00F02A65">
      <w:pPr>
        <w:pStyle w:val="Heading2"/>
        <w:numPr>
          <w:ilvl w:val="1"/>
          <w:numId w:val="14"/>
        </w:numPr>
      </w:pPr>
      <w:r>
        <w:t>Following the access SCR and zeroing of the customer contributions the Capacity charge in the CDCM has increased to a level that sites with a high import capacity, such as Batteries, may find difficult for commercial operation.</w:t>
      </w:r>
    </w:p>
    <w:p w14:paraId="46C5E74E" w14:textId="544BFF98" w:rsidR="00E25FD7" w:rsidRPr="00E25FD7" w:rsidRDefault="007F15E3" w:rsidP="00F02A65">
      <w:pPr>
        <w:pStyle w:val="Heading2"/>
        <w:numPr>
          <w:ilvl w:val="1"/>
          <w:numId w:val="14"/>
        </w:numPr>
      </w:pPr>
      <w:r>
        <w:t>The CDCM differs from the EDCM in that it does not treat generation sites differently to demand sites when determining the Capacity charge.</w:t>
      </w:r>
    </w:p>
    <w:p w14:paraId="2AEE5E90" w14:textId="77777777" w:rsidR="0012717A" w:rsidRDefault="0012717A" w:rsidP="00E476F2">
      <w:pPr>
        <w:pStyle w:val="Heading4"/>
      </w:pPr>
      <w:r w:rsidRPr="004C6117">
        <w:t>Why</w:t>
      </w:r>
      <w:r w:rsidR="00766A3F">
        <w:t>?</w:t>
      </w:r>
      <w:r w:rsidR="00CA136E">
        <w:t xml:space="preserve"> </w:t>
      </w:r>
    </w:p>
    <w:p w14:paraId="6179FBC0" w14:textId="15A2C193" w:rsidR="00CC0C7A" w:rsidRPr="00067E74" w:rsidRDefault="00B21CBD" w:rsidP="00F02A65">
      <w:pPr>
        <w:pStyle w:val="Heading2"/>
        <w:numPr>
          <w:ilvl w:val="1"/>
          <w:numId w:val="14"/>
        </w:numPr>
      </w:pPr>
      <w:r>
        <w:t>The Proposer believes t</w:t>
      </w:r>
      <w:r w:rsidRPr="00B21CBD">
        <w:t>his creates a disparity between the two different methodologies creating boundaries and cliff edges and pricing differentials depending on the level of connection. This may lead to non-optimal behaviour</w:t>
      </w:r>
      <w:r w:rsidR="003330A9">
        <w:t>.</w:t>
      </w:r>
    </w:p>
    <w:p w14:paraId="1FBBD350" w14:textId="77777777" w:rsidR="0012717A" w:rsidRDefault="0012717A" w:rsidP="00E476F2">
      <w:pPr>
        <w:pStyle w:val="Heading4"/>
      </w:pPr>
      <w:r w:rsidRPr="004C6117">
        <w:t>How</w:t>
      </w:r>
      <w:r w:rsidR="00766A3F">
        <w:t>?</w:t>
      </w:r>
    </w:p>
    <w:p w14:paraId="0332A977" w14:textId="77777777" w:rsidR="00E476F2" w:rsidRDefault="00E476F2" w:rsidP="00F02A65">
      <w:pPr>
        <w:pStyle w:val="Heading2"/>
        <w:numPr>
          <w:ilvl w:val="1"/>
          <w:numId w:val="14"/>
        </w:numPr>
      </w:pPr>
      <w:r>
        <w:t>All generated dominated sites in the EDCM are given minimum NUFS (Network use factors) whereas demand dominated sites are given actual NUFs. This reduces the Capacity charge for Generation dominated sites.</w:t>
      </w:r>
    </w:p>
    <w:p w14:paraId="499BF1C1" w14:textId="77777777" w:rsidR="00E476F2" w:rsidRDefault="00E476F2" w:rsidP="00F02A65">
      <w:pPr>
        <w:pStyle w:val="Heading2"/>
        <w:numPr>
          <w:ilvl w:val="1"/>
          <w:numId w:val="14"/>
        </w:numPr>
      </w:pPr>
      <w:r>
        <w:t>Before the TCR there was no way to identify Generation dominated sites in the CDCM. However, there is now a way to identify these as they are now Non-Final Demand.</w:t>
      </w:r>
    </w:p>
    <w:p w14:paraId="4A65EC36" w14:textId="36DB13E0" w:rsidR="00E476F2" w:rsidRDefault="00E476F2" w:rsidP="00F02A65">
      <w:pPr>
        <w:pStyle w:val="Heading2"/>
        <w:numPr>
          <w:ilvl w:val="1"/>
          <w:numId w:val="14"/>
        </w:numPr>
      </w:pPr>
      <w:r>
        <w:t xml:space="preserve">A potential method is to set the Demand dominated NUFs in the EDCM to use the minimum NUFs and compare the average price differential and then apply this </w:t>
      </w:r>
      <w:r w:rsidRPr="00F02A65">
        <w:t xml:space="preserve">to the </w:t>
      </w:r>
      <w:r w:rsidR="002615D2" w:rsidRPr="00F02A65">
        <w:t>capacity charge for</w:t>
      </w:r>
      <w:r w:rsidR="002615D2">
        <w:t xml:space="preserve"> </w:t>
      </w:r>
      <w:r>
        <w:t xml:space="preserve">CDCM NFD customers. </w:t>
      </w:r>
      <w:r w:rsidR="00577C70">
        <w:t>This is expanded on in Section 4 of this consultation.</w:t>
      </w:r>
    </w:p>
    <w:p w14:paraId="20CC4B8C" w14:textId="419E78BF" w:rsidR="00E6212D" w:rsidRPr="00882F64" w:rsidRDefault="00E6212D" w:rsidP="00B9299D">
      <w:pPr>
        <w:pStyle w:val="Heading02"/>
      </w:pPr>
      <w:bookmarkStart w:id="7" w:name="_Toc453107797"/>
      <w:bookmarkStart w:id="8" w:name="_Toc219101271"/>
      <w:r w:rsidRPr="00882F64">
        <w:t>Governance</w:t>
      </w:r>
      <w:bookmarkEnd w:id="6"/>
      <w:bookmarkEnd w:id="7"/>
      <w:bookmarkEnd w:id="8"/>
    </w:p>
    <w:p w14:paraId="3CBD91E7" w14:textId="6179BDE3" w:rsidR="007D5BA8" w:rsidRPr="004F7E4A" w:rsidRDefault="004F7E4A" w:rsidP="00E76336">
      <w:pPr>
        <w:pStyle w:val="Heading2"/>
        <w:numPr>
          <w:ilvl w:val="1"/>
          <w:numId w:val="14"/>
        </w:numPr>
        <w:rPr>
          <w:rStyle w:val="Emphasis"/>
          <w:i w:val="0"/>
          <w:color w:val="auto"/>
        </w:rPr>
      </w:pPr>
      <w:r w:rsidRPr="004F7E4A">
        <w:t xml:space="preserve">This CP should </w:t>
      </w:r>
      <w:r w:rsidR="00D418F9">
        <w:t xml:space="preserve">is a </w:t>
      </w:r>
      <w:r w:rsidRPr="004F7E4A">
        <w:t>Part 1 Matter as it is likely to have a significant impact on the interests of electricity customers.</w:t>
      </w:r>
    </w:p>
    <w:p w14:paraId="5B6577A1" w14:textId="027E9F80" w:rsidR="00CA136E" w:rsidRDefault="006B6905" w:rsidP="00E76336">
      <w:pPr>
        <w:pStyle w:val="Heading2"/>
        <w:numPr>
          <w:ilvl w:val="1"/>
          <w:numId w:val="14"/>
        </w:numPr>
      </w:pPr>
      <w:bookmarkStart w:id="9" w:name="_Toc318962135"/>
      <w:bookmarkStart w:id="10" w:name="_Toc453107798"/>
      <w:r w:rsidRPr="006B6905">
        <w:t xml:space="preserve">This </w:t>
      </w:r>
      <w:r>
        <w:t>c</w:t>
      </w:r>
      <w:r w:rsidRPr="006B6905">
        <w:t xml:space="preserve">onsultation is issued for a period of </w:t>
      </w:r>
      <w:r w:rsidR="000F49D4">
        <w:t>1</w:t>
      </w:r>
      <w:r w:rsidR="00137C86">
        <w:t>5</w:t>
      </w:r>
      <w:r w:rsidR="000F49D4">
        <w:t xml:space="preserve"> </w:t>
      </w:r>
      <w:r w:rsidR="00406FCA">
        <w:t>working days</w:t>
      </w:r>
      <w:r w:rsidRPr="006B6905">
        <w:t>.</w:t>
      </w:r>
    </w:p>
    <w:p w14:paraId="5EAB3254" w14:textId="77777777" w:rsidR="004C6117" w:rsidRPr="00882F64" w:rsidRDefault="004C6117" w:rsidP="00B9299D">
      <w:pPr>
        <w:pStyle w:val="Heading02"/>
      </w:pPr>
      <w:bookmarkStart w:id="11" w:name="_Toc219101272"/>
      <w:r w:rsidRPr="00882F64">
        <w:t>Why Change?</w:t>
      </w:r>
      <w:bookmarkEnd w:id="9"/>
      <w:bookmarkEnd w:id="10"/>
      <w:bookmarkEnd w:id="11"/>
    </w:p>
    <w:p w14:paraId="517E5E21" w14:textId="0BEC8A6A" w:rsidR="00CB2A38" w:rsidRDefault="00FB67C4" w:rsidP="00E76336">
      <w:pPr>
        <w:pStyle w:val="Heading2"/>
        <w:numPr>
          <w:ilvl w:val="1"/>
          <w:numId w:val="14"/>
        </w:numPr>
      </w:pPr>
      <w:r w:rsidRPr="00FB67C4">
        <w:t xml:space="preserve">This </w:t>
      </w:r>
      <w:r w:rsidR="00C354C4">
        <w:t>CP</w:t>
      </w:r>
      <w:r w:rsidRPr="00FB67C4">
        <w:t xml:space="preserve"> seeks to corrects a disparity between the two different methodologies. Therefore, bringing in to line the differences between demand and generation in the CDCM and EDCM</w:t>
      </w:r>
      <w:r w:rsidR="000F49D4">
        <w:t>.</w:t>
      </w:r>
    </w:p>
    <w:p w14:paraId="3395EBEB" w14:textId="77777777" w:rsidR="00577C70" w:rsidRDefault="00577C70" w:rsidP="00577C70"/>
    <w:p w14:paraId="1E09EA0C" w14:textId="77777777" w:rsidR="00577C70" w:rsidRPr="00577C70" w:rsidRDefault="00577C70" w:rsidP="00577C70"/>
    <w:p w14:paraId="5703341D" w14:textId="77777777" w:rsidR="00B52063" w:rsidRPr="00B52063" w:rsidRDefault="0007537E" w:rsidP="00B9299D">
      <w:pPr>
        <w:pStyle w:val="Heading02"/>
      </w:pPr>
      <w:bookmarkStart w:id="12" w:name="_Toc219101273"/>
      <w:r>
        <w:lastRenderedPageBreak/>
        <w:t>Working Group Assessment</w:t>
      </w:r>
      <w:bookmarkEnd w:id="12"/>
      <w:r>
        <w:t xml:space="preserve"> </w:t>
      </w:r>
    </w:p>
    <w:p w14:paraId="30F32882" w14:textId="56062D4C" w:rsidR="0012717A" w:rsidRPr="0058426F" w:rsidRDefault="0012717A" w:rsidP="00E476F2">
      <w:pPr>
        <w:pStyle w:val="Heading4"/>
        <w:widowControl w:val="0"/>
      </w:pPr>
      <w:bookmarkStart w:id="13" w:name="_Toc318962139"/>
      <w:r w:rsidRPr="0058426F">
        <w:t>Working Group Assessment</w:t>
      </w:r>
    </w:p>
    <w:p w14:paraId="517574E3" w14:textId="3CE58CCA" w:rsidR="00A25F81" w:rsidRPr="00163FF1" w:rsidRDefault="00A25F81" w:rsidP="00E76336">
      <w:pPr>
        <w:pStyle w:val="Heading2"/>
        <w:numPr>
          <w:ilvl w:val="1"/>
          <w:numId w:val="14"/>
        </w:numPr>
      </w:pPr>
      <w:r w:rsidRPr="00163FF1">
        <w:t xml:space="preserve">The DCUSA Panel established a Working Group to assess this CP. Meetings were held in open session and the minutes and papers of each meeting are available on the DCUSA website – </w:t>
      </w:r>
      <w:hyperlink r:id="rId23" w:history="1">
        <w:r w:rsidR="00C841B7" w:rsidRPr="00163FF1">
          <w:rPr>
            <w:rStyle w:val="Hyperlink"/>
          </w:rPr>
          <w:t>www.dcusa.co.uk</w:t>
        </w:r>
      </w:hyperlink>
      <w:r w:rsidRPr="00163FF1">
        <w:t>.</w:t>
      </w:r>
    </w:p>
    <w:p w14:paraId="020B178F" w14:textId="74E8C01A" w:rsidR="00E53EFF" w:rsidRPr="00163FF1" w:rsidRDefault="00E76336" w:rsidP="00E76336">
      <w:pPr>
        <w:pStyle w:val="Heading2"/>
        <w:rPr>
          <w:b/>
          <w:bCs w:val="0"/>
        </w:rPr>
      </w:pPr>
      <w:bookmarkStart w:id="14" w:name="_Toc318967199"/>
      <w:r w:rsidRPr="00163FF1">
        <w:rPr>
          <w:b/>
          <w:bCs w:val="0"/>
        </w:rPr>
        <w:t>Overview of the proposed solution</w:t>
      </w:r>
    </w:p>
    <w:p w14:paraId="07F2BE67" w14:textId="77777777" w:rsidR="009D1DDA" w:rsidRPr="00163FF1" w:rsidRDefault="009D1DDA" w:rsidP="009D1DDA">
      <w:pPr>
        <w:pStyle w:val="Heading2"/>
        <w:numPr>
          <w:ilvl w:val="1"/>
          <w:numId w:val="14"/>
        </w:numPr>
      </w:pPr>
      <w:r w:rsidRPr="00163FF1">
        <w:t>The Working Group considered the issue raised by the Proposer that capacity charges for generators and battery storage customers connected under the CDCM have increased significantly, particularly following the Access SCR and the removal of upfront customer contributions.</w:t>
      </w:r>
    </w:p>
    <w:p w14:paraId="067F2873" w14:textId="77777777" w:rsidR="009D1DDA" w:rsidRPr="00163FF1" w:rsidRDefault="009D1DDA" w:rsidP="009D1DDA">
      <w:pPr>
        <w:pStyle w:val="Heading2"/>
        <w:numPr>
          <w:ilvl w:val="1"/>
          <w:numId w:val="14"/>
        </w:numPr>
      </w:pPr>
      <w:r w:rsidRPr="00163FF1">
        <w:t>Under the EDCM, generation</w:t>
      </w:r>
      <w:r w:rsidRPr="00163FF1">
        <w:rPr>
          <w:rFonts w:ascii="Cambria Math" w:hAnsi="Cambria Math" w:cs="Cambria Math"/>
        </w:rPr>
        <w:t>‑</w:t>
      </w:r>
      <w:r w:rsidRPr="00163FF1">
        <w:t>dominated sites (including batteries) are treated differently to demand</w:t>
      </w:r>
      <w:r w:rsidRPr="00163FF1">
        <w:rPr>
          <w:rFonts w:ascii="Cambria Math" w:hAnsi="Cambria Math" w:cs="Cambria Math"/>
        </w:rPr>
        <w:t>‑</w:t>
      </w:r>
      <w:r w:rsidRPr="00163FF1">
        <w:t>dominated sites when calculating capacity charges. In simple terms, EDCM generators benefit from lower Network Use Factors (NUFs), which reduces their capacity charges.</w:t>
      </w:r>
    </w:p>
    <w:p w14:paraId="573F6BA3" w14:textId="77777777" w:rsidR="009D1DDA" w:rsidRPr="00163FF1" w:rsidRDefault="009D1DDA" w:rsidP="009D1DDA">
      <w:pPr>
        <w:pStyle w:val="Heading2"/>
        <w:numPr>
          <w:ilvl w:val="1"/>
          <w:numId w:val="14"/>
        </w:numPr>
      </w:pPr>
      <w:r w:rsidRPr="00163FF1">
        <w:t>By contrast, the CDCM does not currently distinguish between demand customers and generation</w:t>
      </w:r>
      <w:r w:rsidRPr="00163FF1">
        <w:rPr>
          <w:rFonts w:ascii="Cambria Math" w:hAnsi="Cambria Math" w:cs="Cambria Math"/>
        </w:rPr>
        <w:t>‑</w:t>
      </w:r>
      <w:r w:rsidRPr="00163FF1">
        <w:t>dominated customers when setting capacity charges. This means that CDCM generators and batteries can pay materially higher capacity charges than similar customers connected under the EDCM, creating cliff edges and pricing inconsistencies depending on the point of connection.</w:t>
      </w:r>
    </w:p>
    <w:p w14:paraId="37113E55" w14:textId="77777777" w:rsidR="009D1DDA" w:rsidRPr="00163FF1" w:rsidRDefault="009D1DDA" w:rsidP="009D1DDA">
      <w:pPr>
        <w:pStyle w:val="Heading2"/>
        <w:numPr>
          <w:ilvl w:val="1"/>
          <w:numId w:val="14"/>
        </w:numPr>
      </w:pPr>
      <w:r w:rsidRPr="00163FF1">
        <w:t>Following changes introduced by the Targeted Charging Review (TCR), it is now possible to identify generation</w:t>
      </w:r>
      <w:r w:rsidRPr="00163FF1">
        <w:rPr>
          <w:rFonts w:ascii="Cambria Math" w:hAnsi="Cambria Math" w:cs="Cambria Math"/>
        </w:rPr>
        <w:t>‑</w:t>
      </w:r>
      <w:r w:rsidRPr="00163FF1">
        <w:t>dominated customers in the CDCM, as these customers are classed as Non</w:t>
      </w:r>
      <w:r w:rsidRPr="00163FF1">
        <w:rPr>
          <w:rFonts w:ascii="Cambria Math" w:hAnsi="Cambria Math" w:cs="Cambria Math"/>
        </w:rPr>
        <w:t>‑</w:t>
      </w:r>
      <w:r w:rsidRPr="00163FF1">
        <w:t>Final Demand (NFD).</w:t>
      </w:r>
    </w:p>
    <w:p w14:paraId="0E1D2DF2" w14:textId="2B910EDC" w:rsidR="00E76336" w:rsidRPr="00163FF1" w:rsidRDefault="009D1DDA" w:rsidP="009D1DDA">
      <w:pPr>
        <w:pStyle w:val="Heading2"/>
        <w:numPr>
          <w:ilvl w:val="1"/>
          <w:numId w:val="14"/>
        </w:numPr>
      </w:pPr>
      <w:r w:rsidRPr="00163FF1">
        <w:t>The proposed solution is therefore to align the CDCM treatment of NFD generators and batteries with the approach already used in the EDCM, by reflecting the relative benefit that EDCM generators receive from using minimum NUFs. In practice, this would reduce CDCM capacity charges for NFD generators and battery storage customers, bringing the two methodologies into closer alignment.</w:t>
      </w:r>
    </w:p>
    <w:p w14:paraId="1BCB34FE" w14:textId="5CE99F75" w:rsidR="009D1DDA" w:rsidRPr="00163FF1" w:rsidRDefault="001B423D" w:rsidP="009D1DDA">
      <w:pPr>
        <w:rPr>
          <w:rFonts w:cs="Arial"/>
          <w:b/>
          <w:bCs/>
          <w:szCs w:val="20"/>
        </w:rPr>
      </w:pPr>
      <w:r w:rsidRPr="00163FF1">
        <w:rPr>
          <w:rFonts w:cs="Arial"/>
          <w:b/>
          <w:bCs/>
          <w:szCs w:val="20"/>
        </w:rPr>
        <w:t>Working Group consideration and Request for Information</w:t>
      </w:r>
    </w:p>
    <w:p w14:paraId="1A2E910B" w14:textId="77777777" w:rsidR="0080161A" w:rsidRPr="0080161A" w:rsidRDefault="0080161A" w:rsidP="0080161A">
      <w:pPr>
        <w:pStyle w:val="Heading2"/>
        <w:numPr>
          <w:ilvl w:val="1"/>
          <w:numId w:val="14"/>
        </w:numPr>
      </w:pPr>
      <w:r w:rsidRPr="0080161A">
        <w:t xml:space="preserve">While the Working Group broadly understood the intent of the proposal, members considered it important to </w:t>
      </w:r>
      <w:r w:rsidRPr="0080161A">
        <w:rPr>
          <w:bCs w:val="0"/>
        </w:rPr>
        <w:t>understand the scale and distribution of impacts</w:t>
      </w:r>
      <w:r w:rsidRPr="0080161A">
        <w:t xml:space="preserve"> before finalising a solution.</w:t>
      </w:r>
    </w:p>
    <w:p w14:paraId="077F1BAE" w14:textId="77777777" w:rsidR="0080161A" w:rsidRPr="0080161A" w:rsidRDefault="0080161A" w:rsidP="0080161A">
      <w:pPr>
        <w:pStyle w:val="Heading2"/>
        <w:numPr>
          <w:ilvl w:val="1"/>
          <w:numId w:val="14"/>
        </w:numPr>
      </w:pPr>
      <w:r w:rsidRPr="0080161A">
        <w:t>In particular, the Working Group wanted greater clarity on:</w:t>
      </w:r>
    </w:p>
    <w:p w14:paraId="32559D08" w14:textId="77777777" w:rsidR="0080161A" w:rsidRPr="00163FF1" w:rsidRDefault="0080161A" w:rsidP="001374F4">
      <w:pPr>
        <w:pStyle w:val="ListParagraph"/>
        <w:numPr>
          <w:ilvl w:val="0"/>
          <w:numId w:val="18"/>
        </w:numPr>
        <w:spacing w:before="100" w:beforeAutospacing="1" w:after="100" w:afterAutospacing="1"/>
        <w:rPr>
          <w:rFonts w:cs="Arial"/>
          <w:szCs w:val="20"/>
        </w:rPr>
      </w:pPr>
      <w:r w:rsidRPr="00163FF1">
        <w:rPr>
          <w:rFonts w:cs="Arial"/>
          <w:szCs w:val="20"/>
        </w:rPr>
        <w:t>the level of reduction in capacity charges for NFD generators and batteries;</w:t>
      </w:r>
    </w:p>
    <w:p w14:paraId="197605F0" w14:textId="77777777" w:rsidR="0080161A" w:rsidRPr="00163FF1" w:rsidRDefault="0080161A" w:rsidP="001374F4">
      <w:pPr>
        <w:pStyle w:val="ListParagraph"/>
        <w:numPr>
          <w:ilvl w:val="0"/>
          <w:numId w:val="18"/>
        </w:numPr>
        <w:spacing w:before="100" w:beforeAutospacing="1" w:after="100" w:afterAutospacing="1"/>
        <w:rPr>
          <w:rFonts w:cs="Arial"/>
          <w:szCs w:val="20"/>
        </w:rPr>
      </w:pPr>
      <w:r w:rsidRPr="00163FF1">
        <w:rPr>
          <w:rFonts w:cs="Arial"/>
          <w:szCs w:val="20"/>
        </w:rPr>
        <w:t>whether impacts were consistent across DNOs and voltage levels; and</w:t>
      </w:r>
    </w:p>
    <w:p w14:paraId="5FCE8D58" w14:textId="77777777" w:rsidR="0080161A" w:rsidRPr="00163FF1" w:rsidRDefault="0080161A" w:rsidP="001374F4">
      <w:pPr>
        <w:pStyle w:val="ListParagraph"/>
        <w:numPr>
          <w:ilvl w:val="0"/>
          <w:numId w:val="18"/>
        </w:numPr>
        <w:spacing w:before="100" w:beforeAutospacing="1" w:after="100" w:afterAutospacing="1"/>
        <w:rPr>
          <w:rFonts w:cs="Arial"/>
          <w:szCs w:val="20"/>
        </w:rPr>
      </w:pPr>
      <w:r w:rsidRPr="00163FF1">
        <w:rPr>
          <w:rFonts w:cs="Arial"/>
          <w:szCs w:val="20"/>
        </w:rPr>
        <w:t>the effect of reduced capacity revenue on residual charges, which are recovered from other CDCM customers.</w:t>
      </w:r>
    </w:p>
    <w:p w14:paraId="12115BE9" w14:textId="77777777" w:rsidR="0080161A" w:rsidRPr="0080161A" w:rsidRDefault="0080161A" w:rsidP="0080161A">
      <w:pPr>
        <w:pStyle w:val="Heading2"/>
        <w:numPr>
          <w:ilvl w:val="1"/>
          <w:numId w:val="14"/>
        </w:numPr>
      </w:pPr>
      <w:r w:rsidRPr="0080161A">
        <w:lastRenderedPageBreak/>
        <w:t xml:space="preserve">To support this assessment, the Working Group issued a </w:t>
      </w:r>
      <w:r w:rsidRPr="0080161A">
        <w:rPr>
          <w:bCs w:val="0"/>
        </w:rPr>
        <w:t>Request for Information (RFI) to</w:t>
      </w:r>
      <w:r w:rsidRPr="0080161A">
        <w:rPr>
          <w:b/>
        </w:rPr>
        <w:t xml:space="preserve"> </w:t>
      </w:r>
      <w:r w:rsidRPr="0080161A">
        <w:t>DNOs, asking them to model the impact of applying an EDCM</w:t>
      </w:r>
      <w:r w:rsidRPr="0080161A">
        <w:noBreakHyphen/>
        <w:t>aligned approach to CDCM NFD customers over multiple charging years.</w:t>
      </w:r>
    </w:p>
    <w:p w14:paraId="3EFFC58C" w14:textId="77777777" w:rsidR="0080161A" w:rsidRPr="0080161A" w:rsidRDefault="0080161A" w:rsidP="0080161A">
      <w:pPr>
        <w:pStyle w:val="Heading2"/>
        <w:numPr>
          <w:ilvl w:val="1"/>
          <w:numId w:val="14"/>
        </w:numPr>
      </w:pPr>
      <w:r w:rsidRPr="0080161A">
        <w:t xml:space="preserve">The intent of the RFI was not to select a final solution, but to provide </w:t>
      </w:r>
      <w:r w:rsidRPr="0080161A">
        <w:rPr>
          <w:bCs w:val="0"/>
        </w:rPr>
        <w:t>evidence to inform the Working Group’s assessment</w:t>
      </w:r>
      <w:r w:rsidRPr="0080161A">
        <w:t>, ensure transparency, and enable industry to understand the likely effects of the proposal.</w:t>
      </w:r>
    </w:p>
    <w:p w14:paraId="51A0AE79" w14:textId="77777777" w:rsidR="00E35FA5" w:rsidRPr="00E35FA5" w:rsidRDefault="00E35FA5" w:rsidP="00E35FA5">
      <w:pPr>
        <w:spacing w:before="0" w:after="0"/>
        <w:rPr>
          <w:rFonts w:cs="Arial"/>
          <w:b/>
          <w:bCs/>
          <w:szCs w:val="20"/>
        </w:rPr>
      </w:pPr>
      <w:r w:rsidRPr="00E35FA5">
        <w:rPr>
          <w:rFonts w:cs="Arial"/>
          <w:b/>
          <w:bCs/>
          <w:szCs w:val="20"/>
        </w:rPr>
        <w:t>Summary of RFI impacts (aggregated results)</w:t>
      </w:r>
    </w:p>
    <w:p w14:paraId="1F3335BE" w14:textId="2943B8EE" w:rsidR="00333EDB" w:rsidRPr="00333EDB" w:rsidRDefault="00333EDB" w:rsidP="00333EDB">
      <w:pPr>
        <w:pStyle w:val="Heading2"/>
        <w:numPr>
          <w:ilvl w:val="1"/>
          <w:numId w:val="14"/>
        </w:numPr>
      </w:pPr>
      <w:r w:rsidRPr="00333EDB">
        <w:t>Responses were received from DNOs and collated into an anonymised dataset</w:t>
      </w:r>
      <w:r w:rsidR="00C8708A">
        <w:t xml:space="preserve"> (Attachment 2)</w:t>
      </w:r>
      <w:r w:rsidRPr="00333EDB">
        <w:t>. An aggregated summary of the impacts shows the following high</w:t>
      </w:r>
      <w:r w:rsidRPr="00333EDB">
        <w:noBreakHyphen/>
        <w:t>level outcomes.</w:t>
      </w:r>
    </w:p>
    <w:p w14:paraId="0AA18508" w14:textId="77777777" w:rsidR="00333EDB" w:rsidRPr="00333EDB" w:rsidRDefault="00333EDB" w:rsidP="00333EDB">
      <w:pPr>
        <w:spacing w:before="100" w:beforeAutospacing="1" w:after="100" w:afterAutospacing="1"/>
        <w:outlineLvl w:val="3"/>
        <w:rPr>
          <w:rFonts w:cs="Arial"/>
          <w:szCs w:val="20"/>
          <w:u w:val="single"/>
        </w:rPr>
      </w:pPr>
      <w:r w:rsidRPr="00333EDB">
        <w:rPr>
          <w:rFonts w:cs="Arial"/>
          <w:szCs w:val="20"/>
          <w:u w:val="single"/>
        </w:rPr>
        <w:t>Impact on capacity charges</w:t>
      </w:r>
    </w:p>
    <w:p w14:paraId="71793090" w14:textId="77777777" w:rsidR="00333EDB" w:rsidRPr="00333EDB" w:rsidRDefault="00333EDB" w:rsidP="00333EDB">
      <w:pPr>
        <w:pStyle w:val="Heading2"/>
        <w:numPr>
          <w:ilvl w:val="1"/>
          <w:numId w:val="14"/>
        </w:numPr>
      </w:pPr>
      <w:r w:rsidRPr="00333EDB">
        <w:t xml:space="preserve">Across all DNOs and voltage levels, the RFI indicates that applying the proposed approach would lead to a </w:t>
      </w:r>
      <w:r w:rsidRPr="00333EDB">
        <w:rPr>
          <w:bCs w:val="0"/>
        </w:rPr>
        <w:t>consistent reduction in capacity charges for NFD generators and batteries.</w:t>
      </w:r>
    </w:p>
    <w:p w14:paraId="5148E80B" w14:textId="56B4A24E" w:rsidR="00333EDB" w:rsidRPr="00163FF1" w:rsidRDefault="00333EDB" w:rsidP="001374F4">
      <w:pPr>
        <w:pStyle w:val="ListParagraph"/>
        <w:numPr>
          <w:ilvl w:val="0"/>
          <w:numId w:val="19"/>
        </w:numPr>
        <w:spacing w:before="100" w:beforeAutospacing="1" w:after="100" w:afterAutospacing="1"/>
        <w:rPr>
          <w:rFonts w:cs="Arial"/>
          <w:szCs w:val="20"/>
        </w:rPr>
      </w:pPr>
      <w:r w:rsidRPr="00163FF1">
        <w:rPr>
          <w:rFonts w:cs="Arial"/>
          <w:szCs w:val="20"/>
        </w:rPr>
        <w:t xml:space="preserve">On average, capacity charges reduce by around 2–3 </w:t>
      </w:r>
      <w:r w:rsidR="002615D2" w:rsidRPr="00F02A65">
        <w:rPr>
          <w:rFonts w:cs="Arial"/>
          <w:szCs w:val="20"/>
        </w:rPr>
        <w:t>pence</w:t>
      </w:r>
      <w:r w:rsidR="002615D2">
        <w:rPr>
          <w:rFonts w:cs="Arial"/>
          <w:szCs w:val="20"/>
        </w:rPr>
        <w:t xml:space="preserve"> </w:t>
      </w:r>
      <w:r w:rsidRPr="00163FF1">
        <w:rPr>
          <w:rFonts w:cs="Arial"/>
          <w:szCs w:val="20"/>
        </w:rPr>
        <w:t>per kVA per day, depending on voltage level and charging year.</w:t>
      </w:r>
    </w:p>
    <w:p w14:paraId="74FABED7" w14:textId="77777777" w:rsidR="00333EDB" w:rsidRPr="00163FF1" w:rsidRDefault="00333EDB" w:rsidP="001374F4">
      <w:pPr>
        <w:pStyle w:val="ListParagraph"/>
        <w:numPr>
          <w:ilvl w:val="0"/>
          <w:numId w:val="19"/>
        </w:numPr>
        <w:spacing w:before="100" w:beforeAutospacing="1" w:after="100" w:afterAutospacing="1"/>
        <w:rPr>
          <w:rFonts w:cs="Arial"/>
          <w:szCs w:val="20"/>
        </w:rPr>
      </w:pPr>
      <w:r w:rsidRPr="00163FF1">
        <w:rPr>
          <w:rFonts w:cs="Arial"/>
          <w:szCs w:val="20"/>
        </w:rPr>
        <w:t>The reduction is observed at LV, LV Sub and HV, with slightly larger reductions at higher voltage levels.</w:t>
      </w:r>
    </w:p>
    <w:p w14:paraId="52783DEF" w14:textId="77777777" w:rsidR="00333EDB" w:rsidRPr="00163FF1" w:rsidRDefault="00333EDB" w:rsidP="001374F4">
      <w:pPr>
        <w:pStyle w:val="ListParagraph"/>
        <w:numPr>
          <w:ilvl w:val="0"/>
          <w:numId w:val="19"/>
        </w:numPr>
        <w:spacing w:before="100" w:beforeAutospacing="1" w:after="100" w:afterAutospacing="1"/>
        <w:rPr>
          <w:rFonts w:cs="Arial"/>
          <w:szCs w:val="20"/>
        </w:rPr>
      </w:pPr>
      <w:r w:rsidRPr="00163FF1">
        <w:rPr>
          <w:rFonts w:cs="Arial"/>
          <w:szCs w:val="20"/>
        </w:rPr>
        <w:t>The scale of reduction is broadly consistent across the years modelled (2025/26 to 2027/28).</w:t>
      </w:r>
    </w:p>
    <w:p w14:paraId="69ECCF2A" w14:textId="77777777" w:rsidR="00333EDB" w:rsidRPr="00333EDB" w:rsidRDefault="00333EDB" w:rsidP="00333EDB">
      <w:pPr>
        <w:pStyle w:val="Heading2"/>
        <w:numPr>
          <w:ilvl w:val="1"/>
          <w:numId w:val="14"/>
        </w:numPr>
      </w:pPr>
      <w:r w:rsidRPr="00333EDB">
        <w:t>In simple terms, NFD generators and batteries would pay materially lower CDCM capacity charges, reducing the disparity between CDCM and EDCM customers.</w:t>
      </w:r>
    </w:p>
    <w:p w14:paraId="3CD47A31" w14:textId="77777777" w:rsidR="00333EDB" w:rsidRPr="00333EDB" w:rsidRDefault="00333EDB" w:rsidP="00333EDB">
      <w:pPr>
        <w:spacing w:before="100" w:beforeAutospacing="1" w:after="100" w:afterAutospacing="1"/>
        <w:outlineLvl w:val="3"/>
        <w:rPr>
          <w:rFonts w:cs="Arial"/>
          <w:szCs w:val="20"/>
          <w:u w:val="single"/>
        </w:rPr>
      </w:pPr>
      <w:r w:rsidRPr="00333EDB">
        <w:rPr>
          <w:rFonts w:cs="Arial"/>
          <w:szCs w:val="20"/>
          <w:u w:val="single"/>
        </w:rPr>
        <w:t>Impact on residual charges</w:t>
      </w:r>
    </w:p>
    <w:p w14:paraId="3E606DE9" w14:textId="77777777" w:rsidR="00333EDB" w:rsidRPr="00333EDB" w:rsidRDefault="00333EDB" w:rsidP="00333EDB">
      <w:pPr>
        <w:pStyle w:val="Heading2"/>
        <w:numPr>
          <w:ilvl w:val="1"/>
          <w:numId w:val="14"/>
        </w:numPr>
      </w:pPr>
      <w:r w:rsidRPr="00333EDB">
        <w:t>As capacity charges for NFD customers reduce, the associated revenue shortfall is recovered through residual charges, in line with existing CDCM principles.</w:t>
      </w:r>
    </w:p>
    <w:p w14:paraId="146561C2" w14:textId="77777777" w:rsidR="00333EDB" w:rsidRPr="00333EDB" w:rsidRDefault="00333EDB" w:rsidP="00333EDB">
      <w:pPr>
        <w:pStyle w:val="Heading2"/>
        <w:numPr>
          <w:ilvl w:val="1"/>
          <w:numId w:val="14"/>
        </w:numPr>
      </w:pPr>
      <w:r w:rsidRPr="00333EDB">
        <w:t>The aggregated RFI results show that:</w:t>
      </w:r>
    </w:p>
    <w:p w14:paraId="1064085A" w14:textId="77777777" w:rsidR="00333EDB" w:rsidRPr="00163FF1" w:rsidRDefault="00333EDB" w:rsidP="001374F4">
      <w:pPr>
        <w:pStyle w:val="ListParagraph"/>
        <w:numPr>
          <w:ilvl w:val="0"/>
          <w:numId w:val="20"/>
        </w:numPr>
        <w:spacing w:before="100" w:beforeAutospacing="1" w:after="100" w:afterAutospacing="1"/>
        <w:rPr>
          <w:rFonts w:cs="Arial"/>
          <w:szCs w:val="20"/>
        </w:rPr>
      </w:pPr>
      <w:r w:rsidRPr="00163FF1">
        <w:rPr>
          <w:rFonts w:cs="Arial"/>
          <w:szCs w:val="20"/>
        </w:rPr>
        <w:t>The increase in residual revenue is small when viewed at system level.</w:t>
      </w:r>
    </w:p>
    <w:p w14:paraId="68A11300" w14:textId="79BCC831" w:rsidR="00333EDB" w:rsidRPr="00F02A65" w:rsidRDefault="00333EDB" w:rsidP="001374F4">
      <w:pPr>
        <w:pStyle w:val="ListParagraph"/>
        <w:numPr>
          <w:ilvl w:val="0"/>
          <w:numId w:val="20"/>
        </w:numPr>
        <w:spacing w:before="100" w:beforeAutospacing="1" w:after="100" w:afterAutospacing="1"/>
        <w:rPr>
          <w:rFonts w:cs="Arial"/>
          <w:szCs w:val="20"/>
        </w:rPr>
      </w:pPr>
      <w:r w:rsidRPr="00F02A65">
        <w:rPr>
          <w:rFonts w:cs="Arial"/>
          <w:szCs w:val="20"/>
        </w:rPr>
        <w:t>Across the three years modelled, the total increase in residual charges is approximately £7.2m, spread across all DNOs and all CDCM customers.</w:t>
      </w:r>
      <w:r w:rsidR="002615D2" w:rsidRPr="00F02A65">
        <w:rPr>
          <w:rFonts w:cs="Arial"/>
          <w:szCs w:val="20"/>
        </w:rPr>
        <w:t xml:space="preserve"> (£2.4m per year)</w:t>
      </w:r>
    </w:p>
    <w:p w14:paraId="0662CA95" w14:textId="77777777" w:rsidR="00333EDB" w:rsidRPr="00163FF1" w:rsidRDefault="00333EDB" w:rsidP="001374F4">
      <w:pPr>
        <w:pStyle w:val="ListParagraph"/>
        <w:numPr>
          <w:ilvl w:val="0"/>
          <w:numId w:val="20"/>
        </w:numPr>
        <w:spacing w:before="100" w:beforeAutospacing="1" w:after="100" w:afterAutospacing="1"/>
        <w:rPr>
          <w:rFonts w:cs="Arial"/>
          <w:szCs w:val="20"/>
        </w:rPr>
      </w:pPr>
      <w:r w:rsidRPr="00163FF1">
        <w:rPr>
          <w:rFonts w:cs="Arial"/>
          <w:szCs w:val="20"/>
        </w:rPr>
        <w:t>In percentage terms, this represents less than 1% of total residual revenues in each year.</w:t>
      </w:r>
    </w:p>
    <w:p w14:paraId="170278F8" w14:textId="77777777" w:rsidR="00333EDB" w:rsidRPr="00333EDB" w:rsidRDefault="00333EDB" w:rsidP="00333EDB">
      <w:pPr>
        <w:pStyle w:val="Heading2"/>
        <w:numPr>
          <w:ilvl w:val="1"/>
          <w:numId w:val="14"/>
        </w:numPr>
      </w:pPr>
      <w:r w:rsidRPr="00333EDB">
        <w:t>This indicates that the proposal would shift costs away from NFD generators and batteries, while the resulting impact on other CDCM customers would be relatively small and socialised.</w:t>
      </w:r>
    </w:p>
    <w:p w14:paraId="074C8976" w14:textId="55B00E18" w:rsidR="001B423D" w:rsidRPr="00163FF1" w:rsidRDefault="00F50659" w:rsidP="00F50659">
      <w:pPr>
        <w:pStyle w:val="Heading2"/>
        <w:rPr>
          <w:b/>
          <w:bCs w:val="0"/>
        </w:rPr>
      </w:pPr>
      <w:r w:rsidRPr="00163FF1">
        <w:rPr>
          <w:b/>
          <w:bCs w:val="0"/>
        </w:rPr>
        <w:t xml:space="preserve">Next Steps and Industry Input </w:t>
      </w:r>
    </w:p>
    <w:p w14:paraId="6C10A09A" w14:textId="77777777" w:rsidR="00F50659" w:rsidRPr="00F50659" w:rsidRDefault="00F50659" w:rsidP="00F50659">
      <w:pPr>
        <w:pStyle w:val="Heading2"/>
        <w:numPr>
          <w:ilvl w:val="1"/>
          <w:numId w:val="14"/>
        </w:numPr>
      </w:pPr>
      <w:r w:rsidRPr="00F50659">
        <w:t>Based on the analysis undertaken to date, the Working Group considers that the proposed solution addresses a recognised inconsistency between the CDCM and EDCM, and that the RFI results provide useful evidence on the scale and distribution of impacts.</w:t>
      </w:r>
    </w:p>
    <w:p w14:paraId="54EE17E6" w14:textId="77777777" w:rsidR="00F50659" w:rsidRPr="00F50659" w:rsidRDefault="00F50659" w:rsidP="00F50659">
      <w:pPr>
        <w:pStyle w:val="Heading2"/>
        <w:numPr>
          <w:ilvl w:val="1"/>
          <w:numId w:val="14"/>
        </w:numPr>
      </w:pPr>
      <w:r w:rsidRPr="00F50659">
        <w:lastRenderedPageBreak/>
        <w:t>However, before finalising the solution and progressing to Change Report, the Working Group considers it important to seek wider industry views, particularly on:</w:t>
      </w:r>
    </w:p>
    <w:p w14:paraId="4D17B862" w14:textId="77777777" w:rsidR="00F50659" w:rsidRPr="00163FF1" w:rsidRDefault="00F50659" w:rsidP="001374F4">
      <w:pPr>
        <w:pStyle w:val="ListParagraph"/>
        <w:numPr>
          <w:ilvl w:val="0"/>
          <w:numId w:val="21"/>
        </w:numPr>
        <w:spacing w:before="100" w:beforeAutospacing="1" w:after="100" w:afterAutospacing="1"/>
        <w:rPr>
          <w:rFonts w:cs="Arial"/>
          <w:szCs w:val="20"/>
        </w:rPr>
      </w:pPr>
      <w:r w:rsidRPr="00163FF1">
        <w:rPr>
          <w:rFonts w:cs="Arial"/>
          <w:szCs w:val="20"/>
        </w:rPr>
        <w:t>the principle of aligning CDCM and EDCM treatment for NFD generators and batteries;</w:t>
      </w:r>
    </w:p>
    <w:p w14:paraId="22095BAC" w14:textId="77777777" w:rsidR="00F50659" w:rsidRPr="00163FF1" w:rsidRDefault="00F50659" w:rsidP="001374F4">
      <w:pPr>
        <w:pStyle w:val="ListParagraph"/>
        <w:numPr>
          <w:ilvl w:val="0"/>
          <w:numId w:val="21"/>
        </w:numPr>
        <w:spacing w:before="100" w:beforeAutospacing="1" w:after="100" w:afterAutospacing="1"/>
        <w:rPr>
          <w:rFonts w:cs="Arial"/>
          <w:szCs w:val="20"/>
        </w:rPr>
      </w:pPr>
      <w:r w:rsidRPr="00163FF1">
        <w:rPr>
          <w:rFonts w:cs="Arial"/>
          <w:szCs w:val="20"/>
        </w:rPr>
        <w:t>whether the scale of impacts identified is appropriate and proportionate; and</w:t>
      </w:r>
    </w:p>
    <w:p w14:paraId="5C0EA7AE" w14:textId="77777777" w:rsidR="00F50659" w:rsidRPr="00163FF1" w:rsidRDefault="00F50659" w:rsidP="001374F4">
      <w:pPr>
        <w:pStyle w:val="ListParagraph"/>
        <w:numPr>
          <w:ilvl w:val="0"/>
          <w:numId w:val="21"/>
        </w:numPr>
        <w:spacing w:before="100" w:beforeAutospacing="1" w:after="100" w:afterAutospacing="1"/>
        <w:rPr>
          <w:rFonts w:cs="Arial"/>
          <w:szCs w:val="20"/>
        </w:rPr>
      </w:pPr>
      <w:r w:rsidRPr="00163FF1">
        <w:rPr>
          <w:rFonts w:cs="Arial"/>
          <w:szCs w:val="20"/>
        </w:rPr>
        <w:t>any unintended consequences or implementation considerations that the Working Group should take into account.</w:t>
      </w:r>
    </w:p>
    <w:p w14:paraId="3943A204" w14:textId="77777777" w:rsidR="00F50659" w:rsidRPr="00F50659" w:rsidRDefault="00F50659" w:rsidP="00F50659">
      <w:pPr>
        <w:pStyle w:val="Heading2"/>
        <w:numPr>
          <w:ilvl w:val="1"/>
          <w:numId w:val="14"/>
        </w:numPr>
      </w:pPr>
      <w:r w:rsidRPr="00F50659">
        <w:t>Responses to this consultation will be used to help the Working Group refine the proposed solution, confirm whether it is appropriately targeted, and determine whether it should be progressed to a final Change Report.</w:t>
      </w:r>
    </w:p>
    <w:p w14:paraId="560D2482" w14:textId="2E315DF6" w:rsidR="00A9616D" w:rsidRPr="00A9616D" w:rsidRDefault="009E5D09" w:rsidP="00A9616D">
      <w:pPr>
        <w:spacing w:before="100" w:beforeAutospacing="1" w:after="100" w:afterAutospacing="1"/>
        <w:rPr>
          <w:rFonts w:cs="Arial"/>
          <w:b/>
          <w:bCs/>
          <w:szCs w:val="20"/>
        </w:rPr>
      </w:pPr>
      <w:r w:rsidRPr="00163FF1">
        <w:rPr>
          <w:rFonts w:cs="Arial"/>
          <w:b/>
          <w:bCs/>
          <w:szCs w:val="20"/>
        </w:rPr>
        <w:t xml:space="preserve">Question 1 - </w:t>
      </w:r>
      <w:r w:rsidR="00A9616D" w:rsidRPr="00A9616D">
        <w:rPr>
          <w:rFonts w:cs="Arial"/>
          <w:b/>
          <w:bCs/>
          <w:szCs w:val="20"/>
        </w:rPr>
        <w:t>Do you support the principle of aligning the treatment of Non</w:t>
      </w:r>
      <w:r w:rsidR="00A9616D" w:rsidRPr="00A9616D">
        <w:rPr>
          <w:rFonts w:cs="Arial"/>
          <w:b/>
          <w:bCs/>
          <w:szCs w:val="20"/>
        </w:rPr>
        <w:noBreakHyphen/>
        <w:t>Final Demand (NFD) generators and battery storage customers under the CDCM with the approach used in the EDCM?</w:t>
      </w:r>
      <w:r w:rsidR="00A9616D" w:rsidRPr="00163FF1">
        <w:rPr>
          <w:rFonts w:cs="Arial"/>
          <w:b/>
          <w:bCs/>
          <w:szCs w:val="20"/>
        </w:rPr>
        <w:t xml:space="preserve"> </w:t>
      </w:r>
      <w:r w:rsidR="00A9616D" w:rsidRPr="00A9616D">
        <w:rPr>
          <w:rFonts w:cs="Arial"/>
          <w:b/>
          <w:bCs/>
          <w:szCs w:val="20"/>
        </w:rPr>
        <w:t>Please</w:t>
      </w:r>
      <w:r w:rsidR="00A9616D" w:rsidRPr="00163FF1">
        <w:rPr>
          <w:rFonts w:cs="Arial"/>
          <w:b/>
          <w:bCs/>
          <w:szCs w:val="20"/>
        </w:rPr>
        <w:t xml:space="preserve"> </w:t>
      </w:r>
      <w:r w:rsidR="00A9616D" w:rsidRPr="00A9616D">
        <w:rPr>
          <w:rFonts w:cs="Arial"/>
          <w:b/>
          <w:bCs/>
          <w:szCs w:val="20"/>
        </w:rPr>
        <w:t>provide your rationale.</w:t>
      </w:r>
    </w:p>
    <w:p w14:paraId="513E6AA3" w14:textId="39573C2E" w:rsidR="00A9616D" w:rsidRPr="00A9616D" w:rsidRDefault="00A9616D" w:rsidP="00A9616D">
      <w:pPr>
        <w:spacing w:before="100" w:beforeAutospacing="1" w:after="100" w:afterAutospacing="1"/>
        <w:rPr>
          <w:rFonts w:cs="Arial"/>
          <w:b/>
          <w:bCs/>
          <w:szCs w:val="20"/>
        </w:rPr>
      </w:pPr>
      <w:r w:rsidRPr="00A9616D">
        <w:rPr>
          <w:rFonts w:cs="Arial"/>
          <w:b/>
          <w:bCs/>
          <w:szCs w:val="20"/>
        </w:rPr>
        <w:t>Q</w:t>
      </w:r>
      <w:r w:rsidRPr="00163FF1">
        <w:rPr>
          <w:rFonts w:cs="Arial"/>
          <w:b/>
          <w:bCs/>
          <w:szCs w:val="20"/>
        </w:rPr>
        <w:t>uestion 2 -</w:t>
      </w:r>
      <w:r w:rsidRPr="00A9616D">
        <w:rPr>
          <w:rFonts w:cs="Arial"/>
          <w:b/>
          <w:bCs/>
          <w:szCs w:val="20"/>
        </w:rPr>
        <w:t xml:space="preserve"> Do you consider the scale of impacts identified by the Working Group’s analysis (including reductions in capacity charges for NFD generators and batteries and the associated changes to residual charges) to be appropriate and proportionate?</w:t>
      </w:r>
      <w:r w:rsidRPr="00A9616D">
        <w:rPr>
          <w:rFonts w:cs="Arial"/>
          <w:b/>
          <w:bCs/>
          <w:szCs w:val="20"/>
        </w:rPr>
        <w:br/>
        <w:t>Please provide your rationale.</w:t>
      </w:r>
    </w:p>
    <w:p w14:paraId="5F77B261" w14:textId="77777777" w:rsidR="00B52063" w:rsidRPr="00EB32BB" w:rsidRDefault="00B52063" w:rsidP="00B9299D">
      <w:pPr>
        <w:pStyle w:val="Heading02"/>
      </w:pPr>
      <w:bookmarkStart w:id="15" w:name="_Toc453107801"/>
      <w:bookmarkStart w:id="16" w:name="_Toc219101274"/>
      <w:bookmarkEnd w:id="14"/>
      <w:r w:rsidRPr="00EB32BB">
        <w:t>Relevant Objectives</w:t>
      </w:r>
      <w:bookmarkEnd w:id="13"/>
      <w:bookmarkEnd w:id="15"/>
      <w:bookmarkEnd w:id="16"/>
    </w:p>
    <w:p w14:paraId="0E032DE6" w14:textId="77777777" w:rsidR="002733C1" w:rsidRPr="002733C1" w:rsidRDefault="002733C1" w:rsidP="00E476F2">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2B04914B" w14:textId="7B055D3E" w:rsidR="00BF1449" w:rsidRPr="00BF1449" w:rsidRDefault="00BF1449" w:rsidP="00D233CC">
      <w:pPr>
        <w:pStyle w:val="Heading2"/>
        <w:numPr>
          <w:ilvl w:val="1"/>
          <w:numId w:val="14"/>
        </w:numPr>
      </w:pPr>
      <w:r w:rsidRPr="00BF1449">
        <w:t xml:space="preserve">For a DCUSA Change Proposal to be approved it must be demonstrated that it better facilitates the DCUSA Objectives. </w:t>
      </w:r>
      <w:r w:rsidR="00C23167">
        <w:t>This CP is being assessed against the DCUSA General Objectives.</w:t>
      </w:r>
    </w:p>
    <w:p w14:paraId="5A8155CD" w14:textId="7249FF54" w:rsidR="00C25A16" w:rsidRDefault="002733C1" w:rsidP="00D233CC">
      <w:pPr>
        <w:pStyle w:val="Heading2"/>
        <w:numPr>
          <w:ilvl w:val="1"/>
          <w:numId w:val="14"/>
        </w:numPr>
      </w:pPr>
      <w:r w:rsidRPr="002733C1">
        <w:t xml:space="preserve">The </w:t>
      </w:r>
      <w:r w:rsidR="00320A64" w:rsidRPr="00314E04">
        <w:t>Proposer</w:t>
      </w:r>
      <w:r w:rsidRPr="002733C1">
        <w:t xml:space="preserve"> considers that the following DCUSA </w:t>
      </w:r>
      <w:r w:rsidR="00FD793F">
        <w:t xml:space="preserve">General </w:t>
      </w:r>
      <w:r w:rsidRPr="002733C1">
        <w:t xml:space="preserve">Objectives are better facilitated by </w:t>
      </w:r>
      <w:r w:rsidR="00FD793F">
        <w:t>this CP:</w:t>
      </w:r>
    </w:p>
    <w:tbl>
      <w:tblPr>
        <w:tblW w:w="5000" w:type="pct"/>
        <w:tblInd w:w="-15" w:type="dxa"/>
        <w:tblBorders>
          <w:top w:val="single" w:sz="8" w:space="0" w:color="CCE0DA"/>
          <w:left w:val="single" w:sz="12" w:space="0" w:color="CCE0DA"/>
          <w:bottom w:val="single" w:sz="12" w:space="0" w:color="CCE0DA"/>
          <w:right w:val="single" w:sz="12" w:space="0" w:color="CCE0DA"/>
          <w:insideH w:val="single" w:sz="8" w:space="0" w:color="CCE0DA"/>
          <w:insideV w:val="single" w:sz="8" w:space="0" w:color="CCE0DA"/>
        </w:tblBorders>
        <w:tblCellMar>
          <w:left w:w="0" w:type="dxa"/>
          <w:right w:w="0" w:type="dxa"/>
        </w:tblCellMar>
        <w:tblLook w:val="01E0" w:firstRow="1" w:lastRow="1" w:firstColumn="1" w:lastColumn="1" w:noHBand="0" w:noVBand="0"/>
      </w:tblPr>
      <w:tblGrid>
        <w:gridCol w:w="636"/>
        <w:gridCol w:w="7220"/>
        <w:gridCol w:w="1140"/>
      </w:tblGrid>
      <w:tr w:rsidR="00CF0C14" w:rsidRPr="00CF0C14" w14:paraId="13523861" w14:textId="77777777" w:rsidTr="003C45E9">
        <w:trPr>
          <w:cantSplit/>
          <w:trHeight w:val="397"/>
        </w:trPr>
        <w:tc>
          <w:tcPr>
            <w:tcW w:w="365" w:type="pct"/>
          </w:tcPr>
          <w:p w14:paraId="01E52590" w14:textId="77777777" w:rsidR="00CF0C14" w:rsidRPr="00CF0C14" w:rsidRDefault="00CF0C14" w:rsidP="00CF0C14">
            <w:pPr>
              <w:spacing w:before="40"/>
              <w:ind w:right="238"/>
              <w:rPr>
                <w:rFonts w:cs="Arial"/>
                <w:b/>
                <w:color w:val="008576"/>
                <w:sz w:val="24"/>
              </w:rPr>
            </w:pPr>
          </w:p>
        </w:tc>
        <w:tc>
          <w:tcPr>
            <w:tcW w:w="4024" w:type="pct"/>
            <w:vAlign w:val="center"/>
          </w:tcPr>
          <w:p w14:paraId="4EDEC274" w14:textId="77777777" w:rsidR="00CF0C14" w:rsidRPr="00CF0C14" w:rsidRDefault="00CF0C14" w:rsidP="00CF0C14">
            <w:pPr>
              <w:spacing w:before="40"/>
              <w:ind w:right="238"/>
              <w:rPr>
                <w:rFonts w:cs="Arial"/>
                <w:b/>
                <w:color w:val="008576"/>
                <w:sz w:val="24"/>
              </w:rPr>
            </w:pPr>
            <w:r w:rsidRPr="00CF0C14">
              <w:rPr>
                <w:rFonts w:cs="Arial"/>
                <w:b/>
                <w:color w:val="008576"/>
                <w:sz w:val="24"/>
              </w:rPr>
              <w:t xml:space="preserve">DCUSA Charging Objectives </w:t>
            </w:r>
          </w:p>
        </w:tc>
        <w:tc>
          <w:tcPr>
            <w:tcW w:w="611" w:type="pct"/>
          </w:tcPr>
          <w:p w14:paraId="52D6BE60" w14:textId="77777777" w:rsidR="00CF0C14" w:rsidRPr="00CF0C14" w:rsidRDefault="00CF0C14" w:rsidP="00CF0C14">
            <w:pPr>
              <w:ind w:left="113" w:right="113"/>
              <w:rPr>
                <w:b/>
              </w:rPr>
            </w:pPr>
            <w:r w:rsidRPr="00CF0C14">
              <w:rPr>
                <w:b/>
              </w:rPr>
              <w:t>Identified impact</w:t>
            </w:r>
          </w:p>
        </w:tc>
      </w:tr>
      <w:tr w:rsidR="00CF0C14" w:rsidRPr="00CF0C14" w14:paraId="47004E2E" w14:textId="77777777" w:rsidTr="003C45E9">
        <w:trPr>
          <w:cantSplit/>
          <w:trHeight w:val="397"/>
        </w:trPr>
        <w:tc>
          <w:tcPr>
            <w:tcW w:w="365" w:type="pct"/>
          </w:tcPr>
          <w:p w14:paraId="54498A00" w14:textId="77777777" w:rsidR="00CF0C14" w:rsidRPr="00CF0C14" w:rsidRDefault="000961DA" w:rsidP="00CF0C14">
            <w:pPr>
              <w:spacing w:before="0"/>
              <w:jc w:val="center"/>
              <w:rPr>
                <w:rFonts w:ascii="Arial Black" w:hAnsi="Arial Black" w:cs="Arial"/>
                <w:b/>
                <w:bCs/>
                <w:noProof/>
                <w:color w:val="00B050"/>
                <w:sz w:val="48"/>
                <w:szCs w:val="56"/>
              </w:rPr>
            </w:pPr>
            <w:sdt>
              <w:sdtPr>
                <w:rPr>
                  <w:rFonts w:ascii="Arial Black" w:hAnsi="Arial Black" w:cs="Arial"/>
                  <w:b/>
                  <w:bCs/>
                  <w:noProof/>
                  <w:color w:val="00B050"/>
                  <w:sz w:val="48"/>
                  <w:szCs w:val="56"/>
                </w:rPr>
                <w:id w:val="206775814"/>
                <w14:checkbox>
                  <w14:checked w14:val="0"/>
                  <w14:checkedState w14:val="0052" w14:font="Wingdings 2"/>
                  <w14:uncheckedState w14:val="2610" w14:font="MS Gothic"/>
                </w14:checkbox>
              </w:sdtPr>
              <w:sdtEndPr/>
              <w:sdtContent>
                <w:r w:rsidR="00CF0C14" w:rsidRPr="00CF0C14">
                  <w:rPr>
                    <w:rFonts w:ascii="Arial Black" w:eastAsia="MS Gothic" w:hAnsi="Arial Black" w:cs="Arial" w:hint="eastAsia"/>
                    <w:b/>
                    <w:bCs/>
                    <w:noProof/>
                    <w:color w:val="00B050"/>
                    <w:sz w:val="48"/>
                    <w:szCs w:val="56"/>
                  </w:rPr>
                  <w:t>☐</w:t>
                </w:r>
              </w:sdtContent>
            </w:sdt>
          </w:p>
        </w:tc>
        <w:tc>
          <w:tcPr>
            <w:tcW w:w="4024" w:type="pct"/>
          </w:tcPr>
          <w:p w14:paraId="243FF4A6" w14:textId="77777777" w:rsidR="00CF0C14" w:rsidRPr="00CF0C14" w:rsidRDefault="00CF0C14" w:rsidP="001374F4">
            <w:pPr>
              <w:numPr>
                <w:ilvl w:val="0"/>
                <w:numId w:val="17"/>
              </w:numPr>
              <w:spacing w:before="0"/>
              <w:ind w:left="288"/>
              <w:rPr>
                <w:noProof/>
              </w:rPr>
            </w:pPr>
            <w:r w:rsidRPr="00CF0C14">
              <w:rPr>
                <w:rFonts w:cs="Arial"/>
                <w:noProof/>
              </w:rPr>
              <w:t>That compliance by each DNO Party with the Charging Methodologies facilitates the discharge by the DNO Party of the obligations imposed on it under the Act and by its Distribution Licence</w:t>
            </w:r>
          </w:p>
        </w:tc>
        <w:tc>
          <w:tcPr>
            <w:tcW w:w="611" w:type="pct"/>
          </w:tcPr>
          <w:p w14:paraId="44994531" w14:textId="77777777" w:rsidR="00CF0C14" w:rsidRPr="00CF0C14" w:rsidRDefault="00CF0C14" w:rsidP="00CF0C14">
            <w:pPr>
              <w:spacing w:before="0" w:after="0" w:line="240" w:lineRule="auto"/>
              <w:ind w:left="113"/>
            </w:pPr>
            <w:r w:rsidRPr="00CF0C14">
              <w:t>None</w:t>
            </w:r>
          </w:p>
        </w:tc>
      </w:tr>
      <w:tr w:rsidR="00CF0C14" w:rsidRPr="00CF0C14" w14:paraId="34CCC051" w14:textId="77777777" w:rsidTr="003C45E9">
        <w:trPr>
          <w:cantSplit/>
          <w:trHeight w:val="397"/>
        </w:trPr>
        <w:tc>
          <w:tcPr>
            <w:tcW w:w="365" w:type="pct"/>
          </w:tcPr>
          <w:p w14:paraId="71C40B55" w14:textId="77777777" w:rsidR="00CF0C14" w:rsidRPr="00CF0C14" w:rsidRDefault="000961DA" w:rsidP="00CF0C14">
            <w:pPr>
              <w:spacing w:before="0"/>
              <w:jc w:val="center"/>
              <w:rPr>
                <w:rFonts w:ascii="Arial Black" w:hAnsi="Arial Black" w:cs="Arial"/>
                <w:noProof/>
                <w:sz w:val="48"/>
                <w:szCs w:val="56"/>
              </w:rPr>
            </w:pPr>
            <w:sdt>
              <w:sdtPr>
                <w:rPr>
                  <w:rFonts w:ascii="Arial Black" w:hAnsi="Arial Black" w:cs="Arial"/>
                  <w:b/>
                  <w:bCs/>
                  <w:noProof/>
                  <w:color w:val="00B050"/>
                  <w:sz w:val="48"/>
                  <w:szCs w:val="56"/>
                </w:rPr>
                <w:id w:val="134840054"/>
                <w14:checkbox>
                  <w14:checked w14:val="1"/>
                  <w14:checkedState w14:val="0052" w14:font="Wingdings 2"/>
                  <w14:uncheckedState w14:val="2610" w14:font="MS Gothic"/>
                </w14:checkbox>
              </w:sdtPr>
              <w:sdtEndPr/>
              <w:sdtContent>
                <w:r w:rsidR="00CF0C14" w:rsidRPr="00CF0C14">
                  <w:rPr>
                    <w:rFonts w:ascii="Arial Black" w:hAnsi="Arial Black" w:cs="Arial"/>
                    <w:b/>
                    <w:bCs/>
                    <w:noProof/>
                    <w:color w:val="00B050"/>
                    <w:sz w:val="48"/>
                    <w:szCs w:val="56"/>
                  </w:rPr>
                  <w:sym w:font="Wingdings 2" w:char="F052"/>
                </w:r>
              </w:sdtContent>
            </w:sdt>
          </w:p>
        </w:tc>
        <w:tc>
          <w:tcPr>
            <w:tcW w:w="4024" w:type="pct"/>
          </w:tcPr>
          <w:p w14:paraId="08F3A6CE" w14:textId="77777777" w:rsidR="00CF0C14" w:rsidRPr="00CF0C14" w:rsidRDefault="00CF0C14" w:rsidP="00CF0C14">
            <w:pPr>
              <w:numPr>
                <w:ilvl w:val="0"/>
                <w:numId w:val="3"/>
              </w:numPr>
              <w:tabs>
                <w:tab w:val="clear" w:pos="720"/>
              </w:tabs>
              <w:spacing w:before="0"/>
              <w:ind w:left="280" w:hanging="280"/>
              <w:rPr>
                <w:noProof/>
              </w:rPr>
            </w:pPr>
            <w:r w:rsidRPr="00CF0C14">
              <w:rPr>
                <w:rFonts w:cs="Arial"/>
                <w:noProof/>
              </w:rP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c>
          <w:tcPr>
            <w:tcW w:w="611" w:type="pct"/>
          </w:tcPr>
          <w:p w14:paraId="0652E81C" w14:textId="77777777" w:rsidR="00CF0C14" w:rsidRPr="00CF0C14" w:rsidRDefault="00CF0C14" w:rsidP="00CF0C14">
            <w:pPr>
              <w:spacing w:before="0" w:after="0" w:line="240" w:lineRule="auto"/>
              <w:ind w:left="113"/>
              <w:rPr>
                <w:color w:val="00B050"/>
              </w:rPr>
            </w:pPr>
            <w:r w:rsidRPr="00CF0C14">
              <w:rPr>
                <w:color w:val="00B050"/>
              </w:rPr>
              <w:t>Positive</w:t>
            </w:r>
          </w:p>
          <w:p w14:paraId="359F2149" w14:textId="77777777" w:rsidR="00CF0C14" w:rsidRPr="00CF0C14" w:rsidRDefault="00CF0C14" w:rsidP="00CF0C14">
            <w:pPr>
              <w:spacing w:before="0" w:line="240" w:lineRule="auto"/>
              <w:ind w:left="113" w:right="113"/>
            </w:pPr>
          </w:p>
        </w:tc>
      </w:tr>
      <w:tr w:rsidR="00CF0C14" w:rsidRPr="00CF0C14" w14:paraId="685383F8" w14:textId="77777777" w:rsidTr="003C45E9">
        <w:trPr>
          <w:cantSplit/>
          <w:trHeight w:val="397"/>
        </w:trPr>
        <w:tc>
          <w:tcPr>
            <w:tcW w:w="365" w:type="pct"/>
          </w:tcPr>
          <w:p w14:paraId="2DFAB240" w14:textId="77777777" w:rsidR="00CF0C14" w:rsidRPr="00CF0C14" w:rsidRDefault="000961DA" w:rsidP="00CF0C14">
            <w:pPr>
              <w:spacing w:before="0"/>
              <w:jc w:val="center"/>
              <w:rPr>
                <w:rFonts w:ascii="Arial Black" w:hAnsi="Arial Black" w:cs="Arial"/>
                <w:noProof/>
                <w:sz w:val="48"/>
                <w:szCs w:val="56"/>
              </w:rPr>
            </w:pPr>
            <w:sdt>
              <w:sdtPr>
                <w:rPr>
                  <w:rFonts w:ascii="Arial Black" w:hAnsi="Arial Black" w:cs="Arial"/>
                  <w:b/>
                  <w:bCs/>
                  <w:noProof/>
                  <w:color w:val="00B050"/>
                  <w:sz w:val="48"/>
                  <w:szCs w:val="56"/>
                </w:rPr>
                <w:id w:val="304668146"/>
                <w14:checkbox>
                  <w14:checked w14:val="1"/>
                  <w14:checkedState w14:val="0052" w14:font="Wingdings 2"/>
                  <w14:uncheckedState w14:val="2610" w14:font="MS Gothic"/>
                </w14:checkbox>
              </w:sdtPr>
              <w:sdtEndPr/>
              <w:sdtContent>
                <w:r w:rsidR="00CF0C14" w:rsidRPr="00CF0C14">
                  <w:rPr>
                    <w:rFonts w:ascii="Arial Black" w:hAnsi="Arial Black" w:cs="Arial"/>
                    <w:b/>
                    <w:bCs/>
                    <w:noProof/>
                    <w:color w:val="00B050"/>
                    <w:sz w:val="48"/>
                    <w:szCs w:val="56"/>
                  </w:rPr>
                  <w:sym w:font="Wingdings 2" w:char="F052"/>
                </w:r>
              </w:sdtContent>
            </w:sdt>
          </w:p>
        </w:tc>
        <w:tc>
          <w:tcPr>
            <w:tcW w:w="4024" w:type="pct"/>
          </w:tcPr>
          <w:p w14:paraId="05951E64" w14:textId="77777777" w:rsidR="00CF0C14" w:rsidRPr="00CF0C14" w:rsidRDefault="00CF0C14" w:rsidP="00CF0C14">
            <w:pPr>
              <w:numPr>
                <w:ilvl w:val="0"/>
                <w:numId w:val="3"/>
              </w:numPr>
              <w:tabs>
                <w:tab w:val="clear" w:pos="720"/>
              </w:tabs>
              <w:spacing w:before="0"/>
              <w:ind w:left="280" w:hanging="280"/>
              <w:rPr>
                <w:noProof/>
              </w:rPr>
            </w:pPr>
            <w:r w:rsidRPr="00CF0C14">
              <w:rPr>
                <w:rFonts w:cs="Arial"/>
                <w:noProof/>
              </w:rP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c>
          <w:tcPr>
            <w:tcW w:w="611" w:type="pct"/>
          </w:tcPr>
          <w:p w14:paraId="44BB8D56" w14:textId="77777777" w:rsidR="00CF0C14" w:rsidRPr="00CF0C14" w:rsidRDefault="00CF0C14" w:rsidP="00CF0C14">
            <w:pPr>
              <w:spacing w:before="0" w:after="0" w:line="240" w:lineRule="auto"/>
              <w:ind w:left="113"/>
              <w:rPr>
                <w:color w:val="00B050"/>
              </w:rPr>
            </w:pPr>
            <w:r w:rsidRPr="00CF0C14">
              <w:rPr>
                <w:color w:val="00B050"/>
              </w:rPr>
              <w:t>Positive</w:t>
            </w:r>
          </w:p>
          <w:p w14:paraId="6A2A001F" w14:textId="77777777" w:rsidR="00CF0C14" w:rsidRPr="00CF0C14" w:rsidRDefault="00CF0C14" w:rsidP="00CF0C14">
            <w:pPr>
              <w:spacing w:before="0" w:line="240" w:lineRule="auto"/>
              <w:ind w:left="113" w:right="113"/>
            </w:pPr>
          </w:p>
        </w:tc>
      </w:tr>
      <w:tr w:rsidR="00CF0C14" w:rsidRPr="00CF0C14" w14:paraId="23A2B4FF" w14:textId="77777777" w:rsidTr="003C45E9">
        <w:trPr>
          <w:cantSplit/>
          <w:trHeight w:val="397"/>
        </w:trPr>
        <w:tc>
          <w:tcPr>
            <w:tcW w:w="365" w:type="pct"/>
          </w:tcPr>
          <w:p w14:paraId="66FAB1B5" w14:textId="77777777" w:rsidR="00CF0C14" w:rsidRPr="00CF0C14" w:rsidRDefault="000961DA" w:rsidP="00CF0C14">
            <w:pPr>
              <w:spacing w:before="0"/>
              <w:jc w:val="center"/>
              <w:rPr>
                <w:rFonts w:ascii="Arial Black" w:hAnsi="Arial Black" w:cs="Arial"/>
                <w:noProof/>
                <w:sz w:val="48"/>
                <w:szCs w:val="56"/>
              </w:rPr>
            </w:pPr>
            <w:sdt>
              <w:sdtPr>
                <w:rPr>
                  <w:rFonts w:ascii="Arial Black" w:hAnsi="Arial Black" w:cs="Arial"/>
                  <w:b/>
                  <w:bCs/>
                  <w:noProof/>
                  <w:color w:val="00B050"/>
                  <w:sz w:val="48"/>
                  <w:szCs w:val="56"/>
                </w:rPr>
                <w:id w:val="-268390923"/>
                <w14:checkbox>
                  <w14:checked w14:val="1"/>
                  <w14:checkedState w14:val="0052" w14:font="Wingdings 2"/>
                  <w14:uncheckedState w14:val="2610" w14:font="MS Gothic"/>
                </w14:checkbox>
              </w:sdtPr>
              <w:sdtEndPr/>
              <w:sdtContent>
                <w:r w:rsidR="00CF0C14" w:rsidRPr="00CF0C14">
                  <w:rPr>
                    <w:rFonts w:ascii="Arial Black" w:hAnsi="Arial Black" w:cs="Arial"/>
                    <w:b/>
                    <w:bCs/>
                    <w:noProof/>
                    <w:color w:val="00B050"/>
                    <w:sz w:val="48"/>
                    <w:szCs w:val="56"/>
                  </w:rPr>
                  <w:sym w:font="Wingdings 2" w:char="F052"/>
                </w:r>
              </w:sdtContent>
            </w:sdt>
          </w:p>
        </w:tc>
        <w:tc>
          <w:tcPr>
            <w:tcW w:w="4024" w:type="pct"/>
          </w:tcPr>
          <w:p w14:paraId="3A806D2F" w14:textId="77777777" w:rsidR="00CF0C14" w:rsidRPr="00CF0C14" w:rsidRDefault="00CF0C14" w:rsidP="00CF0C14">
            <w:pPr>
              <w:numPr>
                <w:ilvl w:val="0"/>
                <w:numId w:val="3"/>
              </w:numPr>
              <w:tabs>
                <w:tab w:val="clear" w:pos="720"/>
              </w:tabs>
              <w:spacing w:before="0"/>
              <w:ind w:left="280" w:hanging="280"/>
              <w:rPr>
                <w:noProof/>
              </w:rPr>
            </w:pPr>
            <w:r w:rsidRPr="00CF0C14">
              <w:rPr>
                <w:rFonts w:cs="Arial"/>
                <w:noProof/>
              </w:rPr>
              <w:t>That, so far as is consistent with Clauses 3.2.1 to 3.2.3, the Charging Methodologies, so far as is reasonably practicable, properly take account of developments in each DNO Party’s Distribution Business</w:t>
            </w:r>
          </w:p>
        </w:tc>
        <w:tc>
          <w:tcPr>
            <w:tcW w:w="611" w:type="pct"/>
          </w:tcPr>
          <w:p w14:paraId="6BE96449" w14:textId="77777777" w:rsidR="00CF0C14" w:rsidRPr="00CF0C14" w:rsidRDefault="00CF0C14" w:rsidP="00CF0C14">
            <w:pPr>
              <w:spacing w:before="0" w:after="0" w:line="240" w:lineRule="auto"/>
              <w:ind w:left="113"/>
              <w:rPr>
                <w:color w:val="00B050"/>
              </w:rPr>
            </w:pPr>
            <w:r w:rsidRPr="00CF0C14">
              <w:rPr>
                <w:color w:val="00B050"/>
              </w:rPr>
              <w:t>Positive</w:t>
            </w:r>
          </w:p>
          <w:p w14:paraId="73B937E8" w14:textId="77777777" w:rsidR="00CF0C14" w:rsidRPr="00CF0C14" w:rsidRDefault="00CF0C14" w:rsidP="00CF0C14">
            <w:pPr>
              <w:spacing w:before="0" w:line="240" w:lineRule="auto"/>
              <w:ind w:left="113" w:right="113"/>
            </w:pPr>
          </w:p>
        </w:tc>
      </w:tr>
      <w:tr w:rsidR="00CF0C14" w:rsidRPr="00CF0C14" w14:paraId="64140F8C" w14:textId="77777777" w:rsidTr="003C45E9">
        <w:trPr>
          <w:cantSplit/>
          <w:trHeight w:val="397"/>
        </w:trPr>
        <w:tc>
          <w:tcPr>
            <w:tcW w:w="365" w:type="pct"/>
          </w:tcPr>
          <w:p w14:paraId="34065BE6" w14:textId="77777777" w:rsidR="00CF0C14" w:rsidRPr="00CF0C14" w:rsidRDefault="000961DA" w:rsidP="00CF0C14">
            <w:pPr>
              <w:spacing w:before="0"/>
              <w:jc w:val="center"/>
              <w:rPr>
                <w:rFonts w:ascii="Arial Black" w:hAnsi="Arial Black" w:cs="Arial"/>
                <w:noProof/>
                <w:sz w:val="48"/>
                <w:szCs w:val="56"/>
              </w:rPr>
            </w:pPr>
            <w:sdt>
              <w:sdtPr>
                <w:rPr>
                  <w:rFonts w:ascii="Arial Black" w:hAnsi="Arial Black" w:cs="Arial"/>
                  <w:b/>
                  <w:bCs/>
                  <w:noProof/>
                  <w:color w:val="00B050"/>
                  <w:sz w:val="48"/>
                  <w:szCs w:val="56"/>
                </w:rPr>
                <w:id w:val="-371927253"/>
                <w14:checkbox>
                  <w14:checked w14:val="0"/>
                  <w14:checkedState w14:val="0052" w14:font="Wingdings 2"/>
                  <w14:uncheckedState w14:val="2610" w14:font="MS Gothic"/>
                </w14:checkbox>
              </w:sdtPr>
              <w:sdtEndPr/>
              <w:sdtContent>
                <w:r w:rsidR="00CF0C14" w:rsidRPr="00CF0C14">
                  <w:rPr>
                    <w:rFonts w:ascii="Arial Black" w:eastAsia="MS Gothic" w:hAnsi="Arial Black" w:cs="Arial" w:hint="eastAsia"/>
                    <w:b/>
                    <w:bCs/>
                    <w:noProof/>
                    <w:color w:val="00B050"/>
                    <w:sz w:val="48"/>
                    <w:szCs w:val="56"/>
                  </w:rPr>
                  <w:t>☐</w:t>
                </w:r>
              </w:sdtContent>
            </w:sdt>
          </w:p>
        </w:tc>
        <w:tc>
          <w:tcPr>
            <w:tcW w:w="4024" w:type="pct"/>
          </w:tcPr>
          <w:p w14:paraId="73006869" w14:textId="77777777" w:rsidR="00CF0C14" w:rsidRPr="00CF0C14" w:rsidRDefault="00CF0C14" w:rsidP="00CF0C14">
            <w:pPr>
              <w:numPr>
                <w:ilvl w:val="0"/>
                <w:numId w:val="3"/>
              </w:numPr>
              <w:tabs>
                <w:tab w:val="clear" w:pos="720"/>
              </w:tabs>
              <w:spacing w:before="0"/>
              <w:ind w:left="280" w:hanging="280"/>
              <w:rPr>
                <w:noProof/>
              </w:rPr>
            </w:pPr>
            <w:r w:rsidRPr="00CF0C14">
              <w:rPr>
                <w:color w:val="000000"/>
                <w:shd w:val="clear" w:color="auto" w:fill="FFFFFF"/>
              </w:rPr>
              <w:t>That compliance by each DNO Party with the Charging Methodologies facilitates compliance with the EU Internal Market Regulation and any relevant legally binding decisions of the European Commission and/or the Agency for the Co-operation of Energy Regulators; and</w:t>
            </w:r>
          </w:p>
        </w:tc>
        <w:tc>
          <w:tcPr>
            <w:tcW w:w="611" w:type="pct"/>
          </w:tcPr>
          <w:p w14:paraId="71B26686" w14:textId="77777777" w:rsidR="00CF0C14" w:rsidRPr="00CF0C14" w:rsidRDefault="00CF0C14" w:rsidP="00CF0C14">
            <w:pPr>
              <w:spacing w:before="0" w:line="240" w:lineRule="auto"/>
              <w:ind w:left="113" w:right="113"/>
            </w:pPr>
            <w:r w:rsidRPr="00CF0C14">
              <w:t>None</w:t>
            </w:r>
          </w:p>
        </w:tc>
      </w:tr>
      <w:tr w:rsidR="00CF0C14" w:rsidRPr="00CF0C14" w14:paraId="4140FA35" w14:textId="77777777" w:rsidTr="003C45E9">
        <w:trPr>
          <w:cantSplit/>
          <w:trHeight w:val="397"/>
        </w:trPr>
        <w:tc>
          <w:tcPr>
            <w:tcW w:w="365" w:type="pct"/>
          </w:tcPr>
          <w:p w14:paraId="70A56B36" w14:textId="77777777" w:rsidR="00CF0C14" w:rsidRPr="00CF0C14" w:rsidRDefault="000961DA" w:rsidP="00CF0C14">
            <w:pPr>
              <w:spacing w:before="0"/>
              <w:jc w:val="center"/>
              <w:rPr>
                <w:rFonts w:ascii="Arial Black" w:hAnsi="Arial Black" w:cs="Arial"/>
                <w:noProof/>
                <w:sz w:val="48"/>
                <w:szCs w:val="56"/>
                <w:lang w:val="en-US" w:eastAsia="en-US"/>
              </w:rPr>
            </w:pPr>
            <w:sdt>
              <w:sdtPr>
                <w:rPr>
                  <w:rFonts w:ascii="Arial Black" w:hAnsi="Arial Black" w:cs="Arial"/>
                  <w:b/>
                  <w:bCs/>
                  <w:noProof/>
                  <w:color w:val="00B050"/>
                  <w:sz w:val="48"/>
                  <w:szCs w:val="56"/>
                </w:rPr>
                <w:id w:val="-370603705"/>
                <w14:checkbox>
                  <w14:checked w14:val="0"/>
                  <w14:checkedState w14:val="0052" w14:font="Wingdings 2"/>
                  <w14:uncheckedState w14:val="2610" w14:font="MS Gothic"/>
                </w14:checkbox>
              </w:sdtPr>
              <w:sdtEndPr/>
              <w:sdtContent>
                <w:r w:rsidR="00CF0C14" w:rsidRPr="00CF0C14">
                  <w:rPr>
                    <w:rFonts w:ascii="Arial Black" w:eastAsia="MS Gothic" w:hAnsi="Arial Black" w:cs="Arial" w:hint="eastAsia"/>
                    <w:b/>
                    <w:bCs/>
                    <w:noProof/>
                    <w:color w:val="00B050"/>
                    <w:sz w:val="48"/>
                    <w:szCs w:val="56"/>
                  </w:rPr>
                  <w:t>☐</w:t>
                </w:r>
              </w:sdtContent>
            </w:sdt>
          </w:p>
        </w:tc>
        <w:tc>
          <w:tcPr>
            <w:tcW w:w="4024" w:type="pct"/>
          </w:tcPr>
          <w:p w14:paraId="150EF267" w14:textId="77777777" w:rsidR="00CF0C14" w:rsidRPr="00CF0C14" w:rsidRDefault="00CF0C14" w:rsidP="00CF0C14">
            <w:pPr>
              <w:numPr>
                <w:ilvl w:val="0"/>
                <w:numId w:val="3"/>
              </w:numPr>
              <w:tabs>
                <w:tab w:val="clear" w:pos="720"/>
              </w:tabs>
              <w:spacing w:before="0"/>
              <w:ind w:left="280" w:hanging="280"/>
              <w:rPr>
                <w:noProof/>
              </w:rPr>
            </w:pPr>
            <w:r w:rsidRPr="00CF0C14">
              <w:rPr>
                <w:rFonts w:cs="Arial"/>
                <w:noProof/>
              </w:rPr>
              <w:t>That compliance with the Charging Methodologies promotes efficiency in its own implementation and administration.</w:t>
            </w:r>
          </w:p>
        </w:tc>
        <w:tc>
          <w:tcPr>
            <w:tcW w:w="611" w:type="pct"/>
          </w:tcPr>
          <w:p w14:paraId="79760F97" w14:textId="77777777" w:rsidR="00CF0C14" w:rsidRPr="00CF0C14" w:rsidRDefault="00CF0C14" w:rsidP="00CF0C14">
            <w:pPr>
              <w:spacing w:before="0" w:line="240" w:lineRule="auto"/>
              <w:ind w:left="113" w:right="113"/>
            </w:pPr>
            <w:r w:rsidRPr="00CF0C14">
              <w:t>None</w:t>
            </w:r>
          </w:p>
        </w:tc>
      </w:tr>
    </w:tbl>
    <w:p w14:paraId="342A4CBB" w14:textId="77777777" w:rsidR="00FB0211" w:rsidRDefault="00FB0211" w:rsidP="00D233CC">
      <w:pPr>
        <w:pStyle w:val="Heading2"/>
        <w:numPr>
          <w:ilvl w:val="1"/>
          <w:numId w:val="14"/>
        </w:numPr>
      </w:pPr>
      <w:r>
        <w:t>The Proposer believes that DCUSA charging objective 2 will be better facilitated as competition will be improved as a CDCM generator or battery will have less of a disadvantage against an EDCM generator or battery for the import charge.</w:t>
      </w:r>
    </w:p>
    <w:p w14:paraId="55CE6332" w14:textId="77777777" w:rsidR="00FB0211" w:rsidRDefault="00FB0211" w:rsidP="00D233CC">
      <w:pPr>
        <w:pStyle w:val="Heading2"/>
        <w:numPr>
          <w:ilvl w:val="1"/>
          <w:numId w:val="14"/>
        </w:numPr>
      </w:pPr>
      <w:r>
        <w:t>The Proposer believes that DCUSA charging objective 3 will be better facilitated as the charges will be more cost reflective.</w:t>
      </w:r>
    </w:p>
    <w:p w14:paraId="14DA48CC" w14:textId="69C05705" w:rsidR="00C8353B" w:rsidRDefault="00FB0211" w:rsidP="00D233CC">
      <w:pPr>
        <w:pStyle w:val="Heading2"/>
        <w:numPr>
          <w:ilvl w:val="1"/>
          <w:numId w:val="14"/>
        </w:numPr>
      </w:pPr>
      <w:r>
        <w:t>The Proposer believes that DCUSA charging objective 4 will be better facilitated as this DCP will continue to help the drive towards Net Zero which is fundamental to the DNOs business</w:t>
      </w:r>
      <w:r w:rsidR="00C841B7">
        <w:t>.</w:t>
      </w:r>
    </w:p>
    <w:p w14:paraId="5AA24B54" w14:textId="7EFC6984" w:rsidR="00163FF1" w:rsidRPr="00163FF1" w:rsidRDefault="00163FF1" w:rsidP="00163FF1">
      <w:pPr>
        <w:rPr>
          <w:b/>
          <w:bCs/>
        </w:rPr>
      </w:pPr>
      <w:r w:rsidRPr="00163FF1">
        <w:rPr>
          <w:b/>
          <w:bCs/>
        </w:rPr>
        <w:t xml:space="preserve">Question </w:t>
      </w:r>
      <w:r>
        <w:rPr>
          <w:b/>
          <w:bCs/>
        </w:rPr>
        <w:t>3</w:t>
      </w:r>
      <w:r w:rsidRPr="00163FF1">
        <w:rPr>
          <w:b/>
          <w:bCs/>
        </w:rPr>
        <w:t xml:space="preserve"> – Do you consider that the proposal better facilitates the DCUSA Charging Objectives? Please give supporting reasons.</w:t>
      </w:r>
    </w:p>
    <w:p w14:paraId="1527809F" w14:textId="77777777" w:rsidR="006D75CD" w:rsidRPr="00EB32BB" w:rsidRDefault="006D75CD" w:rsidP="00B9299D">
      <w:pPr>
        <w:pStyle w:val="Heading02"/>
        <w:rPr>
          <w:noProof/>
        </w:rPr>
      </w:pPr>
      <w:bookmarkStart w:id="17" w:name="_Toc318962138"/>
      <w:bookmarkStart w:id="18" w:name="_Toc453107802"/>
      <w:bookmarkStart w:id="19" w:name="_Toc219101275"/>
      <w:r w:rsidRPr="00EB32BB">
        <w:rPr>
          <w:noProof/>
        </w:rPr>
        <w:t xml:space="preserve">Impacts </w:t>
      </w:r>
      <w:r w:rsidR="00784486">
        <w:rPr>
          <w:noProof/>
        </w:rPr>
        <w:t>&amp; Other Considerations</w:t>
      </w:r>
      <w:bookmarkEnd w:id="17"/>
      <w:bookmarkEnd w:id="18"/>
      <w:bookmarkEnd w:id="19"/>
    </w:p>
    <w:p w14:paraId="5B3B4320" w14:textId="77777777" w:rsidR="00631EBB" w:rsidRPr="00EB32BB" w:rsidRDefault="00187969" w:rsidP="00E476F2">
      <w:pPr>
        <w:pStyle w:val="Heading4"/>
      </w:pPr>
      <w:r>
        <w:t>Does this Change Proposal</w:t>
      </w:r>
      <w:r w:rsidR="00631EBB" w:rsidRPr="00EB32BB">
        <w:t xml:space="preserve"> impact a Significant Code Review (SCR) or other significant industry change projects, if so, how?</w:t>
      </w:r>
    </w:p>
    <w:p w14:paraId="0B8B072F" w14:textId="06A5B6EF" w:rsidR="00043976" w:rsidRPr="00067E74" w:rsidRDefault="00A93403" w:rsidP="00D233CC">
      <w:pPr>
        <w:pStyle w:val="Heading2"/>
        <w:numPr>
          <w:ilvl w:val="1"/>
          <w:numId w:val="14"/>
        </w:numPr>
      </w:pPr>
      <w:r w:rsidRPr="00A93403">
        <w:t>This change proposal does not impact on the SCR but represents an improvement to solve a defect or inequality in the current charging methodology</w:t>
      </w:r>
      <w:r w:rsidR="00943AB3">
        <w:t>.</w:t>
      </w:r>
    </w:p>
    <w:p w14:paraId="6F9F4068" w14:textId="77777777" w:rsidR="00BF4EEF" w:rsidRPr="00EB32BB" w:rsidRDefault="00BF4EEF" w:rsidP="00E476F2">
      <w:pPr>
        <w:pStyle w:val="Heading4"/>
      </w:pPr>
      <w:r>
        <w:t>Consumer Impacts</w:t>
      </w:r>
    </w:p>
    <w:p w14:paraId="4B76C7AC" w14:textId="1F0EA7EC" w:rsidR="00832598" w:rsidRPr="00067E74" w:rsidRDefault="00D233CC" w:rsidP="00D233CC">
      <w:pPr>
        <w:pStyle w:val="Heading2"/>
        <w:numPr>
          <w:ilvl w:val="1"/>
          <w:numId w:val="14"/>
        </w:numPr>
      </w:pPr>
      <w:r>
        <w:t>his CP will reduce prices for the import MPANs of generators and Batteries in the CDCM which in turn will increase residual and therefore prices of other CDCM customers.</w:t>
      </w:r>
    </w:p>
    <w:p w14:paraId="26D6EEEC" w14:textId="77777777" w:rsidR="00B52063" w:rsidRPr="00EB32BB" w:rsidRDefault="00B52063" w:rsidP="00E476F2">
      <w:pPr>
        <w:pStyle w:val="Heading4"/>
      </w:pPr>
      <w:r>
        <w:t>Environmental Impacts</w:t>
      </w:r>
    </w:p>
    <w:p w14:paraId="34441465" w14:textId="77777777" w:rsidR="008A54E7" w:rsidRDefault="00B52063" w:rsidP="00D233CC">
      <w:pPr>
        <w:pStyle w:val="Heading2"/>
        <w:numPr>
          <w:ilvl w:val="1"/>
          <w:numId w:val="14"/>
        </w:numPr>
      </w:pPr>
      <w:r w:rsidRPr="002733C1">
        <w:t xml:space="preserve">In accordance with DCUSA Clause 11.14.6, the Working Group assessed whether there would be a material impact on greenhouse gas emissions if </w:t>
      </w:r>
      <w:r w:rsidR="00AD04A1">
        <w:t xml:space="preserve">this CP was </w:t>
      </w:r>
      <w:r w:rsidRPr="002733C1">
        <w:t>implemented. The Working Group did not identify any material impact on greenhouse gas emissions from the implementation of this CP.</w:t>
      </w:r>
    </w:p>
    <w:p w14:paraId="10095AA4" w14:textId="55F2082D" w:rsidR="002733C1" w:rsidRDefault="008A54E7" w:rsidP="00D233CC">
      <w:pPr>
        <w:pStyle w:val="Heading2"/>
        <w:numPr>
          <w:ilvl w:val="1"/>
          <w:numId w:val="14"/>
        </w:numPr>
      </w:pPr>
      <w:r>
        <w:lastRenderedPageBreak/>
        <w:t>This CP is not believed to impact on any wider industry developments or significant projects.</w:t>
      </w:r>
    </w:p>
    <w:p w14:paraId="7BB12A31" w14:textId="674F6ED8" w:rsidR="00D233CC" w:rsidRPr="00D233CC" w:rsidRDefault="00D233CC" w:rsidP="00D233CC">
      <w:pPr>
        <w:rPr>
          <w:b/>
          <w:bCs/>
        </w:rPr>
      </w:pPr>
      <w:r w:rsidRPr="00D233CC">
        <w:rPr>
          <w:b/>
          <w:bCs/>
        </w:rPr>
        <w:t xml:space="preserve">Question </w:t>
      </w:r>
      <w:r>
        <w:rPr>
          <w:b/>
          <w:bCs/>
        </w:rPr>
        <w:t xml:space="preserve">4 = </w:t>
      </w:r>
      <w:r w:rsidRPr="00D233CC">
        <w:rPr>
          <w:b/>
          <w:bCs/>
        </w:rPr>
        <w:t xml:space="preserve">Are you aware of any wider industry developments that may impact upon or be impacted by this CP?  </w:t>
      </w:r>
    </w:p>
    <w:p w14:paraId="51E6EE6A" w14:textId="77777777" w:rsidR="00450385" w:rsidRPr="00EB32BB" w:rsidRDefault="00C31A20" w:rsidP="00B9299D">
      <w:pPr>
        <w:pStyle w:val="Heading02"/>
        <w:rPr>
          <w:noProof/>
        </w:rPr>
      </w:pPr>
      <w:bookmarkStart w:id="20" w:name="_Toc318962140"/>
      <w:bookmarkStart w:id="21" w:name="_Toc453107803"/>
      <w:bookmarkStart w:id="22" w:name="_Toc219101276"/>
      <w:r w:rsidRPr="00EB32BB">
        <w:rPr>
          <w:noProof/>
        </w:rPr>
        <w:t>Imple</w:t>
      </w:r>
      <w:r w:rsidR="00461C2F" w:rsidRPr="00EB32BB">
        <w:rPr>
          <w:noProof/>
        </w:rPr>
        <w:t>me</w:t>
      </w:r>
      <w:r w:rsidRPr="00EB32BB">
        <w:rPr>
          <w:noProof/>
        </w:rPr>
        <w:t>ntation</w:t>
      </w:r>
      <w:bookmarkEnd w:id="20"/>
      <w:bookmarkEnd w:id="21"/>
      <w:bookmarkEnd w:id="22"/>
    </w:p>
    <w:p w14:paraId="1670B265" w14:textId="5BBDDEAF" w:rsidR="00B708FB" w:rsidRDefault="00EE3AFB" w:rsidP="00D233CC">
      <w:pPr>
        <w:pStyle w:val="Heading2"/>
        <w:numPr>
          <w:ilvl w:val="1"/>
          <w:numId w:val="14"/>
        </w:numPr>
      </w:pPr>
      <w:r w:rsidRPr="00EE3AFB">
        <w:t xml:space="preserve">The proposed implementation date is </w:t>
      </w:r>
      <w:r>
        <w:t>0</w:t>
      </w:r>
      <w:r w:rsidRPr="00EE3AFB">
        <w:t>1 April 2028</w:t>
      </w:r>
      <w:r w:rsidR="00B708FB" w:rsidRPr="00882F64">
        <w:t xml:space="preserve">. </w:t>
      </w:r>
    </w:p>
    <w:p w14:paraId="234FADD4" w14:textId="35C6899A" w:rsidR="00D233CC" w:rsidRPr="00D233CC" w:rsidRDefault="00D233CC" w:rsidP="00D233CC">
      <w:pPr>
        <w:rPr>
          <w:b/>
          <w:bCs/>
        </w:rPr>
      </w:pPr>
      <w:r w:rsidRPr="00D233CC">
        <w:rPr>
          <w:b/>
          <w:bCs/>
        </w:rPr>
        <w:t>Question 5 - Are you supportive of the proposed implementation date? If not, please explain why.</w:t>
      </w:r>
    </w:p>
    <w:p w14:paraId="7C788C14" w14:textId="77777777" w:rsidR="00F007A0" w:rsidRPr="00EB32BB" w:rsidRDefault="00F007A0" w:rsidP="00B9299D">
      <w:pPr>
        <w:pStyle w:val="Heading02"/>
      </w:pPr>
      <w:bookmarkStart w:id="23" w:name="_Toc156882583"/>
      <w:bookmarkStart w:id="24" w:name="_Toc163008071"/>
      <w:bookmarkStart w:id="25" w:name="_Toc318962141"/>
      <w:bookmarkStart w:id="26" w:name="_Toc453107804"/>
      <w:bookmarkStart w:id="27" w:name="_Toc219101277"/>
      <w:r w:rsidRPr="00EB32BB">
        <w:t>Legal Text</w:t>
      </w:r>
      <w:bookmarkEnd w:id="23"/>
      <w:bookmarkEnd w:id="24"/>
      <w:bookmarkEnd w:id="25"/>
      <w:bookmarkEnd w:id="26"/>
      <w:bookmarkEnd w:id="27"/>
    </w:p>
    <w:p w14:paraId="1A3A7131" w14:textId="6272A747" w:rsidR="00C23167" w:rsidRDefault="00B52063" w:rsidP="00D233CC">
      <w:pPr>
        <w:pStyle w:val="Heading2"/>
        <w:numPr>
          <w:ilvl w:val="1"/>
          <w:numId w:val="14"/>
        </w:numPr>
      </w:pPr>
      <w:commentRangeStart w:id="28"/>
      <w:r w:rsidRPr="00882F64">
        <w:t xml:space="preserve">The legal text for </w:t>
      </w:r>
      <w:r w:rsidR="00D40056">
        <w:t xml:space="preserve">this CP </w:t>
      </w:r>
      <w:r w:rsidRPr="00882F64">
        <w:t xml:space="preserve">is provided as Attachment </w:t>
      </w:r>
      <w:r w:rsidR="00D40056">
        <w:t>1</w:t>
      </w:r>
      <w:r w:rsidRPr="00882F64">
        <w:t>.</w:t>
      </w:r>
      <w:commentRangeEnd w:id="28"/>
      <w:r w:rsidR="00D233CC">
        <w:rPr>
          <w:rStyle w:val="CommentReference"/>
          <w:rFonts w:cs="Times New Roman"/>
          <w:bCs w:val="0"/>
          <w:iCs w:val="0"/>
        </w:rPr>
        <w:commentReference w:id="28"/>
      </w:r>
    </w:p>
    <w:p w14:paraId="7D736E5B" w14:textId="1653FC6E" w:rsidR="00D233CC" w:rsidRPr="001374F4" w:rsidRDefault="00D233CC" w:rsidP="00D233CC">
      <w:pPr>
        <w:rPr>
          <w:b/>
          <w:bCs/>
        </w:rPr>
      </w:pPr>
      <w:r w:rsidRPr="001374F4">
        <w:rPr>
          <w:b/>
          <w:bCs/>
        </w:rPr>
        <w:t xml:space="preserve">Question </w:t>
      </w:r>
      <w:r w:rsidR="001374F4" w:rsidRPr="001374F4">
        <w:rPr>
          <w:b/>
          <w:bCs/>
        </w:rPr>
        <w:t xml:space="preserve">5 - </w:t>
      </w:r>
      <w:r w:rsidRPr="001374F4">
        <w:rPr>
          <w:b/>
          <w:bCs/>
        </w:rPr>
        <w:t>Do you have any comments on the draft legal text?</w:t>
      </w:r>
    </w:p>
    <w:p w14:paraId="69526C5D" w14:textId="77777777" w:rsidR="00CC0C7A" w:rsidRPr="00EB32BB" w:rsidRDefault="00CC0C7A" w:rsidP="00B9299D">
      <w:pPr>
        <w:pStyle w:val="Heading02"/>
      </w:pPr>
      <w:bookmarkStart w:id="29" w:name="_Toc219101278"/>
      <w:r>
        <w:t>Consultation Questions</w:t>
      </w:r>
      <w:bookmarkEnd w:id="29"/>
    </w:p>
    <w:p w14:paraId="0E95AC60" w14:textId="09E96819" w:rsidR="003D0E0E" w:rsidRPr="00D40056" w:rsidRDefault="00CC0C7A" w:rsidP="00D233CC">
      <w:pPr>
        <w:pStyle w:val="Heading2"/>
        <w:numPr>
          <w:ilvl w:val="1"/>
          <w:numId w:val="14"/>
        </w:numPr>
        <w:rPr>
          <w:rStyle w:val="Emphasis"/>
          <w:b/>
          <w:i w:val="0"/>
          <w:color w:val="auto"/>
          <w:kern w:val="32"/>
          <w:sz w:val="28"/>
          <w:szCs w:val="32"/>
        </w:rPr>
      </w:pPr>
      <w:commentRangeStart w:id="30"/>
      <w:r w:rsidRPr="00CC0C7A">
        <w:t xml:space="preserve">The </w:t>
      </w:r>
      <w:commentRangeEnd w:id="30"/>
      <w:r w:rsidR="001374F4">
        <w:rPr>
          <w:rStyle w:val="CommentReference"/>
          <w:rFonts w:cs="Times New Roman"/>
          <w:bCs w:val="0"/>
          <w:iCs w:val="0"/>
        </w:rPr>
        <w:commentReference w:id="30"/>
      </w:r>
      <w:r w:rsidRPr="00CC0C7A">
        <w:t>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1074"/>
        <w:gridCol w:w="7936"/>
      </w:tblGrid>
      <w:tr w:rsidR="002A3F8F" w:rsidRPr="00027B6F" w14:paraId="46BB1E2F" w14:textId="77777777" w:rsidTr="006347BD">
        <w:trPr>
          <w:trHeight w:hRule="exact" w:val="567"/>
        </w:trPr>
        <w:tc>
          <w:tcPr>
            <w:tcW w:w="596" w:type="pct"/>
            <w:tcBorders>
              <w:bottom w:val="single" w:sz="6" w:space="0" w:color="000066"/>
              <w:right w:val="nil"/>
            </w:tcBorders>
            <w:shd w:val="clear" w:color="auto" w:fill="008576"/>
            <w:vAlign w:val="center"/>
          </w:tcPr>
          <w:p w14:paraId="1F029F9E" w14:textId="77777777" w:rsidR="002A3F8F" w:rsidRPr="006347BD" w:rsidRDefault="002A3F8F" w:rsidP="00E476F2">
            <w:pPr>
              <w:widowControl w:val="0"/>
              <w:ind w:left="113"/>
              <w:rPr>
                <w:rFonts w:cs="Arial"/>
                <w:b/>
                <w:bCs/>
                <w:color w:val="FFFFFF"/>
                <w:sz w:val="24"/>
              </w:rPr>
            </w:pPr>
            <w:r w:rsidRPr="006347BD">
              <w:rPr>
                <w:rFonts w:cs="Arial"/>
                <w:b/>
                <w:color w:val="FFFFFF"/>
                <w:sz w:val="24"/>
              </w:rPr>
              <w:t>No.</w:t>
            </w:r>
          </w:p>
        </w:tc>
        <w:tc>
          <w:tcPr>
            <w:tcW w:w="4404" w:type="pct"/>
            <w:tcBorders>
              <w:left w:val="nil"/>
              <w:bottom w:val="single" w:sz="6" w:space="0" w:color="000066"/>
            </w:tcBorders>
            <w:shd w:val="clear" w:color="auto" w:fill="008576"/>
            <w:vAlign w:val="center"/>
          </w:tcPr>
          <w:p w14:paraId="42B2217A" w14:textId="77777777" w:rsidR="002A3F8F" w:rsidRPr="006347BD" w:rsidRDefault="002A3F8F" w:rsidP="00E476F2">
            <w:pPr>
              <w:widowControl w:val="0"/>
              <w:ind w:left="113"/>
              <w:rPr>
                <w:rFonts w:cs="Arial"/>
                <w:b/>
                <w:bCs/>
                <w:color w:val="FFFFFF"/>
                <w:sz w:val="24"/>
              </w:rPr>
            </w:pPr>
            <w:r w:rsidRPr="006347BD">
              <w:rPr>
                <w:rFonts w:cs="Arial"/>
                <w:b/>
                <w:bCs/>
                <w:color w:val="FFFFFF"/>
                <w:sz w:val="24"/>
              </w:rPr>
              <w:t>Questions</w:t>
            </w:r>
          </w:p>
        </w:tc>
      </w:tr>
      <w:tr w:rsidR="002A3F8F" w:rsidRPr="005643F9" w14:paraId="5817CCC4"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1381DB40" w14:textId="77777777" w:rsidR="002A3F8F" w:rsidRPr="005643F9" w:rsidRDefault="002A3F8F" w:rsidP="001374F4">
            <w:pPr>
              <w:pStyle w:val="ListParagraph"/>
              <w:widowControl w:val="0"/>
              <w:numPr>
                <w:ilvl w:val="0"/>
                <w:numId w:val="15"/>
              </w:numPr>
              <w:spacing w:line="360" w:lineRule="auto"/>
              <w:rPr>
                <w:rFonts w:cs="Arial"/>
                <w:b/>
                <w:i/>
                <w:iCs/>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7C4E87C" w14:textId="2F07CD45" w:rsidR="002A3F8F" w:rsidRPr="001374F4" w:rsidRDefault="002A3F8F" w:rsidP="00E476F2">
            <w:pPr>
              <w:widowControl w:val="0"/>
              <w:rPr>
                <w:rFonts w:cs="Arial"/>
                <w:bCs/>
              </w:rPr>
            </w:pPr>
          </w:p>
        </w:tc>
      </w:tr>
      <w:tr w:rsidR="002A3F8F" w:rsidRPr="00027B6F" w14:paraId="27F00B2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24174E73" w14:textId="77777777" w:rsidR="002A3F8F" w:rsidRPr="006347BD" w:rsidRDefault="002A3F8F" w:rsidP="001374F4">
            <w:pPr>
              <w:pStyle w:val="ListParagraph"/>
              <w:widowControl w:val="0"/>
              <w:numPr>
                <w:ilvl w:val="0"/>
                <w:numId w:val="15"/>
              </w:numPr>
              <w:spacing w:line="360" w:lineRule="auto"/>
              <w:rPr>
                <w:rFonts w:cs="Arial"/>
                <w:b/>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2D29640D" w14:textId="595AAA94" w:rsidR="002A3F8F" w:rsidRPr="006347BD" w:rsidRDefault="002A3F8F" w:rsidP="00E476F2">
            <w:pPr>
              <w:widowControl w:val="0"/>
              <w:rPr>
                <w:rFonts w:cs="Arial"/>
                <w:bCs/>
              </w:rPr>
            </w:pPr>
          </w:p>
        </w:tc>
      </w:tr>
      <w:tr w:rsidR="002A3F8F" w:rsidRPr="00027B6F" w14:paraId="1EBCC46C"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3EE7EAF9" w14:textId="77777777" w:rsidR="002A3F8F" w:rsidRPr="006347BD" w:rsidRDefault="002A3F8F" w:rsidP="001374F4">
            <w:pPr>
              <w:pStyle w:val="ListParagraph"/>
              <w:widowControl w:val="0"/>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622E2134" w14:textId="16CA9D09" w:rsidR="002A3F8F" w:rsidRPr="006347BD" w:rsidRDefault="002A3F8F" w:rsidP="00E476F2">
            <w:pPr>
              <w:widowControl w:val="0"/>
              <w:rPr>
                <w:rFonts w:cs="Arial"/>
                <w:bCs/>
              </w:rPr>
            </w:pPr>
          </w:p>
        </w:tc>
      </w:tr>
      <w:tr w:rsidR="002A3F8F" w:rsidRPr="00027B6F" w14:paraId="565C8A2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4AC838BA" w14:textId="77777777" w:rsidR="002A3F8F" w:rsidRPr="006347BD" w:rsidRDefault="002A3F8F" w:rsidP="001374F4">
            <w:pPr>
              <w:pStyle w:val="ListParagraph"/>
              <w:widowControl w:val="0"/>
              <w:numPr>
                <w:ilvl w:val="0"/>
                <w:numId w:val="15"/>
              </w:numPr>
              <w:spacing w:line="360" w:lineRule="auto"/>
              <w:rPr>
                <w:rFonts w:cs="Arial"/>
                <w:b/>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E351B12" w14:textId="2423C563" w:rsidR="002A3F8F" w:rsidRPr="006347BD" w:rsidRDefault="002A3F8F" w:rsidP="00E476F2">
            <w:pPr>
              <w:widowControl w:val="0"/>
              <w:rPr>
                <w:rFonts w:cs="Arial"/>
                <w:bCs/>
              </w:rPr>
            </w:pPr>
          </w:p>
        </w:tc>
      </w:tr>
      <w:tr w:rsidR="002A3F8F" w:rsidRPr="00027B6F" w14:paraId="330707BE"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1DF353D5" w14:textId="77777777" w:rsidR="002A3F8F" w:rsidRPr="006347BD" w:rsidRDefault="002A3F8F" w:rsidP="001374F4">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1AE3DFA2" w14:textId="50A19433" w:rsidR="002A3F8F" w:rsidRPr="006347BD" w:rsidRDefault="002A3F8F" w:rsidP="00E476F2">
            <w:pPr>
              <w:widowControl w:val="0"/>
              <w:rPr>
                <w:rFonts w:cs="Arial"/>
                <w:bCs/>
              </w:rPr>
            </w:pPr>
          </w:p>
        </w:tc>
      </w:tr>
      <w:tr w:rsidR="003956C7" w:rsidRPr="00027B6F" w14:paraId="5EE27DA6"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5E52CA06" w14:textId="77777777" w:rsidR="003956C7" w:rsidRPr="006347BD" w:rsidRDefault="003956C7" w:rsidP="001374F4">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291D2A0A" w14:textId="050AF7AA" w:rsidR="003956C7" w:rsidRPr="006347BD" w:rsidRDefault="00683CF0" w:rsidP="00E476F2">
            <w:pPr>
              <w:widowControl w:val="0"/>
              <w:rPr>
                <w:rFonts w:cs="Arial"/>
                <w:bCs/>
              </w:rPr>
            </w:pPr>
            <w:r w:rsidRPr="00683CF0">
              <w:rPr>
                <w:rFonts w:cs="Arial"/>
                <w:bCs/>
              </w:rPr>
              <w:t xml:space="preserve">  </w:t>
            </w:r>
          </w:p>
        </w:tc>
      </w:tr>
      <w:tr w:rsidR="003956C7" w:rsidRPr="00027B6F" w14:paraId="7594BB42"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6A271C43" w14:textId="77777777" w:rsidR="003956C7" w:rsidRPr="006347BD" w:rsidRDefault="003956C7" w:rsidP="001374F4">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974169F" w14:textId="796B1989" w:rsidR="003956C7" w:rsidRPr="006347BD" w:rsidRDefault="003956C7" w:rsidP="00E476F2">
            <w:pPr>
              <w:widowControl w:val="0"/>
              <w:rPr>
                <w:rFonts w:cs="Arial"/>
                <w:bCs/>
              </w:rPr>
            </w:pPr>
          </w:p>
        </w:tc>
      </w:tr>
      <w:tr w:rsidR="003956C7" w:rsidRPr="00027B6F" w14:paraId="417E99F7" w14:textId="77777777" w:rsidTr="006347BD">
        <w:trPr>
          <w:trHeight w:val="510"/>
        </w:trPr>
        <w:tc>
          <w:tcPr>
            <w:tcW w:w="596" w:type="pct"/>
            <w:tcBorders>
              <w:top w:val="single" w:sz="6" w:space="0" w:color="000066"/>
              <w:left w:val="single" w:sz="6" w:space="0" w:color="000066"/>
              <w:bottom w:val="single" w:sz="6" w:space="0" w:color="000066"/>
              <w:right w:val="single" w:sz="6" w:space="0" w:color="000066"/>
            </w:tcBorders>
            <w:vAlign w:val="center"/>
          </w:tcPr>
          <w:p w14:paraId="21633FDC" w14:textId="77777777" w:rsidR="003956C7" w:rsidRPr="006347BD" w:rsidRDefault="003956C7" w:rsidP="001374F4">
            <w:pPr>
              <w:pStyle w:val="ListParagraph"/>
              <w:widowControl w:val="0"/>
              <w:numPr>
                <w:ilvl w:val="0"/>
                <w:numId w:val="15"/>
              </w:numPr>
              <w:spacing w:line="360" w:lineRule="auto"/>
              <w:rPr>
                <w:rFonts w:cs="Arial"/>
                <w:b/>
                <w:bCs/>
                <w:noProof/>
              </w:rPr>
            </w:pPr>
          </w:p>
        </w:tc>
        <w:tc>
          <w:tcPr>
            <w:tcW w:w="4404" w:type="pct"/>
            <w:tcBorders>
              <w:top w:val="single" w:sz="6" w:space="0" w:color="000066"/>
              <w:left w:val="single" w:sz="6" w:space="0" w:color="000066"/>
              <w:bottom w:val="single" w:sz="6" w:space="0" w:color="000066"/>
              <w:right w:val="single" w:sz="6" w:space="0" w:color="000066"/>
            </w:tcBorders>
            <w:vAlign w:val="center"/>
          </w:tcPr>
          <w:p w14:paraId="77959B95" w14:textId="1CBF91BC" w:rsidR="003956C7" w:rsidRPr="006347BD" w:rsidRDefault="003956C7" w:rsidP="00E476F2">
            <w:pPr>
              <w:widowControl w:val="0"/>
              <w:rPr>
                <w:rFonts w:cs="Arial"/>
                <w:bCs/>
              </w:rPr>
            </w:pPr>
          </w:p>
        </w:tc>
      </w:tr>
    </w:tbl>
    <w:p w14:paraId="153FF6A2" w14:textId="5241C917" w:rsidR="00CC0C7A" w:rsidRPr="00CC0C7A" w:rsidRDefault="00CC0C7A" w:rsidP="00E76336">
      <w:pPr>
        <w:pStyle w:val="Heading2"/>
        <w:numPr>
          <w:ilvl w:val="2"/>
          <w:numId w:val="14"/>
        </w:numPr>
      </w:pPr>
      <w:r w:rsidRPr="00CC0C7A">
        <w:t>Responses should</w:t>
      </w:r>
      <w:r>
        <w:t xml:space="preserve"> be submitted using Attachment </w:t>
      </w:r>
      <w:r w:rsidR="003956C7">
        <w:t>2</w:t>
      </w:r>
      <w:r w:rsidRPr="00CC0C7A">
        <w:t xml:space="preserve"> to dcusa@electralink.co.uk </w:t>
      </w:r>
      <w:r w:rsidR="00C841B7">
        <w:t xml:space="preserve">by </w:t>
      </w:r>
      <w:r w:rsidRPr="00CC0C7A">
        <w:t>no later th</w:t>
      </w:r>
      <w:r w:rsidRPr="00314E04">
        <w:t xml:space="preserve">an </w:t>
      </w:r>
      <w:commentRangeStart w:id="31"/>
      <w:r w:rsidR="00B9299D">
        <w:t>DD MON YYYY</w:t>
      </w:r>
      <w:commentRangeEnd w:id="31"/>
      <w:r w:rsidR="00C8708A">
        <w:rPr>
          <w:rStyle w:val="CommentReference"/>
          <w:rFonts w:cs="Times New Roman"/>
          <w:bCs w:val="0"/>
          <w:iCs w:val="0"/>
        </w:rPr>
        <w:commentReference w:id="31"/>
      </w:r>
      <w:r w:rsidR="003956C7" w:rsidRPr="00314E04">
        <w:t>.</w:t>
      </w:r>
    </w:p>
    <w:p w14:paraId="51E55A6D" w14:textId="77777777" w:rsidR="00CC0C7A" w:rsidRDefault="00CC0C7A" w:rsidP="00E76336">
      <w:pPr>
        <w:pStyle w:val="Heading2"/>
        <w:numPr>
          <w:ilvl w:val="2"/>
          <w:numId w:val="14"/>
        </w:numPr>
      </w:pPr>
      <w:r w:rsidRPr="00CC0C7A">
        <w:t>Responses, or any part thereof, can be provided in confidence. Parties are asked to clearly indicate any parts of a response that are to be treated confidentially.</w:t>
      </w:r>
    </w:p>
    <w:p w14:paraId="66CADC90" w14:textId="77777777" w:rsidR="002733C1" w:rsidRPr="00FD64CC" w:rsidRDefault="002733C1" w:rsidP="00B9299D">
      <w:pPr>
        <w:pStyle w:val="Heading02"/>
      </w:pPr>
      <w:bookmarkStart w:id="32" w:name="_Toc219101279"/>
      <w:r w:rsidRPr="00FD64CC">
        <w:lastRenderedPageBreak/>
        <w:t>Attachments</w:t>
      </w:r>
      <w:bookmarkEnd w:id="32"/>
      <w:r w:rsidRPr="00FD64CC">
        <w:t xml:space="preserve"> </w:t>
      </w:r>
    </w:p>
    <w:p w14:paraId="0F7C7FC5" w14:textId="5145924E" w:rsidR="002A3F8F" w:rsidRPr="002A3F8F" w:rsidRDefault="002A3F8F" w:rsidP="001374F4">
      <w:pPr>
        <w:numPr>
          <w:ilvl w:val="0"/>
          <w:numId w:val="16"/>
        </w:numPr>
      </w:pPr>
      <w:r w:rsidRPr="002A3F8F">
        <w:t>Attachment 1</w:t>
      </w:r>
      <w:r w:rsidR="000961DA">
        <w:t xml:space="preserve"> - </w:t>
      </w:r>
      <w:r w:rsidR="00CB3185">
        <w:t xml:space="preserve">DCP </w:t>
      </w:r>
      <w:r w:rsidR="00882635">
        <w:t>465</w:t>
      </w:r>
      <w:r w:rsidR="00CB3185">
        <w:t xml:space="preserve"> Legal Text</w:t>
      </w:r>
    </w:p>
    <w:p w14:paraId="16047038" w14:textId="655FAB04" w:rsidR="00CB3185" w:rsidRDefault="002A3F8F" w:rsidP="001374F4">
      <w:pPr>
        <w:numPr>
          <w:ilvl w:val="0"/>
          <w:numId w:val="16"/>
        </w:numPr>
      </w:pPr>
      <w:r w:rsidRPr="002A3F8F">
        <w:t>Attachment 2</w:t>
      </w:r>
      <w:r w:rsidR="000961DA">
        <w:t xml:space="preserve"> - </w:t>
      </w:r>
      <w:r w:rsidR="00CB3185" w:rsidRPr="00CB3185">
        <w:t xml:space="preserve">DCP </w:t>
      </w:r>
      <w:r w:rsidR="00882635">
        <w:t>465</w:t>
      </w:r>
      <w:r w:rsidR="00CB3185" w:rsidRPr="00CB3185">
        <w:t xml:space="preserve"> Consultation Response Form</w:t>
      </w:r>
    </w:p>
    <w:p w14:paraId="31DAB469" w14:textId="0C809450" w:rsidR="000961DA" w:rsidRDefault="000961DA" w:rsidP="001374F4">
      <w:pPr>
        <w:numPr>
          <w:ilvl w:val="0"/>
          <w:numId w:val="16"/>
        </w:numPr>
      </w:pPr>
      <w:r>
        <w:t>Attachment 3 – Aggregated Impact Assessment</w:t>
      </w:r>
    </w:p>
    <w:p w14:paraId="412D6F01" w14:textId="339DE4E5" w:rsidR="00314E04" w:rsidRPr="0002309B" w:rsidRDefault="002733C1" w:rsidP="001374F4">
      <w:pPr>
        <w:numPr>
          <w:ilvl w:val="0"/>
          <w:numId w:val="16"/>
        </w:numPr>
      </w:pPr>
      <w:r>
        <w:t xml:space="preserve">Attachment </w:t>
      </w:r>
      <w:r w:rsidR="000961DA">
        <w:t xml:space="preserve">4 - </w:t>
      </w:r>
      <w:r w:rsidR="00CB3185" w:rsidRPr="00CB3185">
        <w:t xml:space="preserve">DCP </w:t>
      </w:r>
      <w:r w:rsidR="00882635">
        <w:t>465</w:t>
      </w:r>
      <w:r w:rsidR="00CB3185" w:rsidRPr="00CB3185">
        <w:t xml:space="preserve"> Change Proposal Form</w:t>
      </w:r>
    </w:p>
    <w:sectPr w:rsidR="00314E04" w:rsidRPr="0002309B" w:rsidSect="00C23167">
      <w:headerReference w:type="default" r:id="rId24"/>
      <w:footerReference w:type="even" r:id="rId25"/>
      <w:footerReference w:type="default" r:id="rId26"/>
      <w:footerReference w:type="first" r:id="rId27"/>
      <w:type w:val="continuous"/>
      <w:pgSz w:w="11906" w:h="16838"/>
      <w:pgMar w:top="1440" w:right="1440" w:bottom="1135"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Craig Booth" w:date="2026-01-12T08:53:00Z" w:initials="CB">
    <w:p w14:paraId="088B2C17" w14:textId="77777777" w:rsidR="00643FBF" w:rsidRDefault="00643FBF" w:rsidP="00643FBF">
      <w:pPr>
        <w:pStyle w:val="CommentText"/>
      </w:pPr>
      <w:r>
        <w:rPr>
          <w:rStyle w:val="CommentReference"/>
        </w:rPr>
        <w:annotationRef/>
      </w:r>
      <w:r>
        <w:t>UPDATE</w:t>
      </w:r>
    </w:p>
  </w:comment>
  <w:comment w:id="1" w:author="Craig Booth" w:date="2026-01-12T08:55:00Z" w:initials="CB">
    <w:p w14:paraId="081D8104" w14:textId="77777777" w:rsidR="0050377B" w:rsidRDefault="0050377B" w:rsidP="0050377B">
      <w:pPr>
        <w:pStyle w:val="CommentText"/>
      </w:pPr>
      <w:r>
        <w:rPr>
          <w:rStyle w:val="CommentReference"/>
        </w:rPr>
        <w:annotationRef/>
      </w:r>
      <w:r>
        <w:t>UPDATE</w:t>
      </w:r>
    </w:p>
  </w:comment>
  <w:comment w:id="28" w:author="Richard Colwill" w:date="2026-04-09T19:36:00Z" w:initials="RC">
    <w:p w14:paraId="638838D1" w14:textId="77777777" w:rsidR="00D233CC" w:rsidRDefault="00D233CC" w:rsidP="00D233CC">
      <w:pPr>
        <w:pStyle w:val="CommentText"/>
      </w:pPr>
      <w:r>
        <w:rPr>
          <w:rStyle w:val="CommentReference"/>
        </w:rPr>
        <w:annotationRef/>
      </w:r>
      <w:r>
        <w:t>To be developed.</w:t>
      </w:r>
    </w:p>
  </w:comment>
  <w:comment w:id="30" w:author="Richard Colwill" w:date="2026-04-09T19:38:00Z" w:initials="RC">
    <w:p w14:paraId="064ED9CB" w14:textId="77777777" w:rsidR="001374F4" w:rsidRDefault="001374F4" w:rsidP="001374F4">
      <w:pPr>
        <w:pStyle w:val="CommentText"/>
      </w:pPr>
      <w:r>
        <w:rPr>
          <w:rStyle w:val="CommentReference"/>
        </w:rPr>
        <w:annotationRef/>
      </w:r>
      <w:r>
        <w:t>Add at end.</w:t>
      </w:r>
    </w:p>
  </w:comment>
  <w:comment w:id="31" w:author="Richard Colwill" w:date="2026-04-10T09:44:00Z" w:initials="RC">
    <w:p w14:paraId="261A5D93" w14:textId="77777777" w:rsidR="00C8708A" w:rsidRDefault="00C8708A" w:rsidP="00C8708A">
      <w:pPr>
        <w:pStyle w:val="CommentText"/>
      </w:pPr>
      <w:r>
        <w:rPr>
          <w:rStyle w:val="CommentReference"/>
        </w:rPr>
        <w:annotationRef/>
      </w:r>
      <w:r>
        <w:t xml:space="preserve">Add at end.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8B2C17" w15:done="0"/>
  <w15:commentEx w15:paraId="081D8104" w15:done="0"/>
  <w15:commentEx w15:paraId="638838D1" w15:done="0"/>
  <w15:commentEx w15:paraId="064ED9CB" w15:done="0"/>
  <w15:commentEx w15:paraId="261A5D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742E2CC" w16cex:dateUtc="2026-01-12T08:53:00Z"/>
  <w16cex:commentExtensible w16cex:durableId="1960AF28" w16cex:dateUtc="2026-01-12T08:55:00Z"/>
  <w16cex:commentExtensible w16cex:durableId="63687403" w16cex:dateUtc="2026-04-09T18:36:00Z"/>
  <w16cex:commentExtensible w16cex:durableId="6B667AA6" w16cex:dateUtc="2026-04-09T18:38:00Z"/>
  <w16cex:commentExtensible w16cex:durableId="7141DC21" w16cex:dateUtc="2026-04-10T08: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8B2C17" w16cid:durableId="6742E2CC"/>
  <w16cid:commentId w16cid:paraId="081D8104" w16cid:durableId="1960AF28"/>
  <w16cid:commentId w16cid:paraId="638838D1" w16cid:durableId="63687403"/>
  <w16cid:commentId w16cid:paraId="064ED9CB" w16cid:durableId="6B667AA6"/>
  <w16cid:commentId w16cid:paraId="261A5D93" w16cid:durableId="7141DC2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283E3B" w14:textId="77777777" w:rsidR="00EA3538" w:rsidRDefault="00EA3538">
      <w:pPr>
        <w:spacing w:line="240" w:lineRule="auto"/>
      </w:pPr>
      <w:r>
        <w:separator/>
      </w:r>
    </w:p>
    <w:p w14:paraId="40E83447" w14:textId="77777777" w:rsidR="00EA3538" w:rsidRDefault="00EA3538"/>
  </w:endnote>
  <w:endnote w:type="continuationSeparator" w:id="0">
    <w:p w14:paraId="1D301536" w14:textId="77777777" w:rsidR="00EA3538" w:rsidRDefault="00EA3538">
      <w:pPr>
        <w:spacing w:line="240" w:lineRule="auto"/>
      </w:pPr>
      <w:r>
        <w:continuationSeparator/>
      </w:r>
    </w:p>
    <w:p w14:paraId="58AA77DB" w14:textId="77777777" w:rsidR="00EA3538" w:rsidRDefault="00EA35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93D47" w14:textId="0D6A8D4B" w:rsidR="00B065BD" w:rsidRDefault="00B065BD">
    <w:pPr>
      <w:pStyle w:val="Footer"/>
    </w:pPr>
    <w:r>
      <w:rPr>
        <w:noProof/>
      </w:rPr>
      <mc:AlternateContent>
        <mc:Choice Requires="wps">
          <w:drawing>
            <wp:anchor distT="0" distB="0" distL="0" distR="0" simplePos="0" relativeHeight="251658242" behindDoc="0" locked="0" layoutInCell="1" allowOverlap="1" wp14:anchorId="4BBB320A" wp14:editId="191D9A7A">
              <wp:simplePos x="635" y="635"/>
              <wp:positionH relativeFrom="page">
                <wp:align>center</wp:align>
              </wp:positionH>
              <wp:positionV relativeFrom="page">
                <wp:align>bottom</wp:align>
              </wp:positionV>
              <wp:extent cx="443865" cy="443865"/>
              <wp:effectExtent l="0" t="0" r="7620" b="0"/>
              <wp:wrapNone/>
              <wp:docPr id="8" name="Text Box 8"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6FF5AB9" w14:textId="0D482FB2" w:rsidR="00B065BD" w:rsidRPr="00B065BD" w:rsidRDefault="00B065BD" w:rsidP="00B065BD">
                          <w:pPr>
                            <w:spacing w:after="0"/>
                            <w:rPr>
                              <w:rFonts w:ascii="Calibri" w:eastAsia="Calibri" w:hAnsi="Calibri" w:cs="Calibri"/>
                              <w:noProof/>
                              <w:color w:val="008000"/>
                              <w:sz w:val="24"/>
                            </w:rPr>
                          </w:pPr>
                          <w:r w:rsidRPr="00B065BD">
                            <w:rPr>
                              <w:rFonts w:ascii="Calibri" w:eastAsia="Calibri" w:hAnsi="Calibri" w:cs="Calibri"/>
                              <w:noProof/>
                              <w:color w:val="008000"/>
                              <w:sz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BBB320A" id="_x0000_t202" coordsize="21600,21600" o:spt="202" path="m,l,21600r21600,l21600,xe">
              <v:stroke joinstyle="miter"/>
              <v:path gradientshapeok="t" o:connecttype="rect"/>
            </v:shapetype>
            <v:shape id="Text Box 8" o:spid="_x0000_s1026" type="#_x0000_t202" alt="Internal Use" style="position:absolute;margin-left:0;margin-top:0;width:34.95pt;height:34.9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" filled="f" stroked="f">
              <v:textbox style="mso-fit-shape-to-text:t" inset="0,0,0,15pt">
                <w:txbxContent>
                  <w:p w14:paraId="06FF5AB9" w14:textId="0D482FB2" w:rsidR="00B065BD" w:rsidRPr="00B065BD" w:rsidRDefault="00B065BD" w:rsidP="00B065BD">
                    <w:pPr>
                      <w:spacing w:after="0"/>
                      <w:rPr>
                        <w:rFonts w:ascii="Calibri" w:eastAsia="Calibri" w:hAnsi="Calibri" w:cs="Calibri"/>
                        <w:noProof/>
                        <w:color w:val="008000"/>
                        <w:sz w:val="24"/>
                      </w:rPr>
                    </w:pPr>
                    <w:r w:rsidRPr="00B065BD">
                      <w:rPr>
                        <w:rFonts w:ascii="Calibri" w:eastAsia="Calibri" w:hAnsi="Calibri" w:cs="Calibri"/>
                        <w:noProof/>
                        <w:color w:val="008000"/>
                        <w:sz w:val="24"/>
                      </w:rPr>
                      <w:t>Internal Use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5B112" w14:textId="101DC7D6" w:rsidR="00710E92" w:rsidRDefault="00231812" w:rsidP="009400BF">
    <w:pPr>
      <w:pStyle w:val="Footer"/>
      <w:pBdr>
        <w:top w:val="single" w:sz="4" w:space="0" w:color="auto"/>
      </w:pBdr>
      <w:tabs>
        <w:tab w:val="clear" w:pos="4320"/>
        <w:tab w:val="clear" w:pos="8640"/>
        <w:tab w:val="left" w:pos="2532"/>
        <w:tab w:val="center" w:pos="4536"/>
        <w:tab w:val="right" w:pos="9356"/>
      </w:tabs>
      <w:spacing w:before="0" w:after="0" w:line="240" w:lineRule="auto"/>
      <w:rPr>
        <w:rFonts w:cs="Arial"/>
        <w:sz w:val="16"/>
        <w:szCs w:val="16"/>
        <w:lang w:val="en-US"/>
      </w:rPr>
    </w:pPr>
    <w:r>
      <w:rPr>
        <w:rFonts w:cs="Arial"/>
        <w:sz w:val="16"/>
        <w:szCs w:val="16"/>
      </w:rPr>
      <w:t xml:space="preserve">DCP </w:t>
    </w:r>
    <w:r w:rsidR="00576A9A">
      <w:rPr>
        <w:rFonts w:cs="Arial"/>
        <w:sz w:val="16"/>
        <w:szCs w:val="16"/>
      </w:rPr>
      <w:t>4</w:t>
    </w:r>
    <w:r w:rsidR="00C0093E">
      <w:rPr>
        <w:rFonts w:cs="Arial"/>
        <w:sz w:val="16"/>
        <w:szCs w:val="16"/>
      </w:rPr>
      <w:t>6</w:t>
    </w:r>
    <w:r w:rsidR="00617EB7">
      <w:rPr>
        <w:rFonts w:cs="Arial"/>
        <w:sz w:val="16"/>
        <w:szCs w:val="16"/>
      </w:rPr>
      <w:t>5</w:t>
    </w:r>
    <w:r w:rsidR="009400BF">
      <w:rPr>
        <w:rFonts w:cs="Arial"/>
        <w:sz w:val="16"/>
        <w:szCs w:val="16"/>
      </w:rPr>
      <w:tab/>
    </w:r>
    <w:r w:rsidR="009400BF">
      <w:rPr>
        <w:rFonts w:cs="Arial"/>
        <w:sz w:val="16"/>
        <w:szCs w:val="16"/>
      </w:rPr>
      <w:tab/>
    </w:r>
    <w:r w:rsidR="00710E92" w:rsidRPr="000660DF">
      <w:rPr>
        <w:rFonts w:cs="Arial"/>
        <w:sz w:val="16"/>
        <w:szCs w:val="16"/>
        <w:lang w:val="en-US"/>
      </w:rPr>
      <w:t xml:space="preserve">Page </w:t>
    </w:r>
    <w:r w:rsidR="00710E92" w:rsidRPr="000660DF">
      <w:rPr>
        <w:rFonts w:cs="Arial"/>
        <w:sz w:val="16"/>
        <w:szCs w:val="16"/>
        <w:lang w:val="en-US"/>
      </w:rPr>
      <w:fldChar w:fldCharType="begin"/>
    </w:r>
    <w:r w:rsidR="00710E92" w:rsidRPr="000660DF">
      <w:rPr>
        <w:rFonts w:cs="Arial"/>
        <w:sz w:val="16"/>
        <w:szCs w:val="16"/>
        <w:lang w:val="en-US"/>
      </w:rPr>
      <w:instrText xml:space="preserve"> PAGE </w:instrText>
    </w:r>
    <w:r w:rsidR="00710E92" w:rsidRPr="000660DF">
      <w:rPr>
        <w:rFonts w:cs="Arial"/>
        <w:sz w:val="16"/>
        <w:szCs w:val="16"/>
        <w:lang w:val="en-US"/>
      </w:rPr>
      <w:fldChar w:fldCharType="separate"/>
    </w:r>
    <w:r w:rsidR="00AA004B">
      <w:rPr>
        <w:rFonts w:cs="Arial"/>
        <w:noProof/>
        <w:sz w:val="16"/>
        <w:szCs w:val="16"/>
        <w:lang w:val="en-US"/>
      </w:rPr>
      <w:t>4</w:t>
    </w:r>
    <w:r w:rsidR="00710E92" w:rsidRPr="000660DF">
      <w:rPr>
        <w:rFonts w:cs="Arial"/>
        <w:sz w:val="16"/>
        <w:szCs w:val="16"/>
        <w:lang w:val="en-US"/>
      </w:rPr>
      <w:fldChar w:fldCharType="end"/>
    </w:r>
    <w:r w:rsidR="00710E92" w:rsidRPr="000660DF">
      <w:rPr>
        <w:rFonts w:cs="Arial"/>
        <w:sz w:val="16"/>
        <w:szCs w:val="16"/>
        <w:lang w:val="en-US"/>
      </w:rPr>
      <w:t xml:space="preserve"> of </w:t>
    </w:r>
    <w:r w:rsidR="00710E92" w:rsidRPr="000660DF">
      <w:rPr>
        <w:rFonts w:cs="Arial"/>
        <w:sz w:val="16"/>
        <w:szCs w:val="16"/>
        <w:lang w:val="en-US"/>
      </w:rPr>
      <w:fldChar w:fldCharType="begin"/>
    </w:r>
    <w:r w:rsidR="00710E92" w:rsidRPr="000660DF">
      <w:rPr>
        <w:rFonts w:cs="Arial"/>
        <w:sz w:val="16"/>
        <w:szCs w:val="16"/>
        <w:lang w:val="en-US"/>
      </w:rPr>
      <w:instrText xml:space="preserve"> NUMPAGES </w:instrText>
    </w:r>
    <w:r w:rsidR="00710E92" w:rsidRPr="000660DF">
      <w:rPr>
        <w:rFonts w:cs="Arial"/>
        <w:sz w:val="16"/>
        <w:szCs w:val="16"/>
        <w:lang w:val="en-US"/>
      </w:rPr>
      <w:fldChar w:fldCharType="separate"/>
    </w:r>
    <w:r w:rsidR="00AA004B">
      <w:rPr>
        <w:rFonts w:cs="Arial"/>
        <w:noProof/>
        <w:sz w:val="16"/>
        <w:szCs w:val="16"/>
        <w:lang w:val="en-US"/>
      </w:rPr>
      <w:t>7</w:t>
    </w:r>
    <w:r w:rsidR="00710E92" w:rsidRPr="000660DF">
      <w:rPr>
        <w:rFonts w:cs="Arial"/>
        <w:sz w:val="16"/>
        <w:szCs w:val="16"/>
        <w:lang w:val="en-US"/>
      </w:rPr>
      <w:fldChar w:fldCharType="end"/>
    </w:r>
    <w:r w:rsidR="009400BF">
      <w:rPr>
        <w:rFonts w:cs="Arial"/>
        <w:sz w:val="16"/>
        <w:szCs w:val="16"/>
        <w:lang w:val="en-US"/>
      </w:rPr>
      <w:tab/>
    </w:r>
    <w:r w:rsidR="00D726B0">
      <w:rPr>
        <w:rFonts w:cs="Arial"/>
        <w:sz w:val="16"/>
        <w:szCs w:val="16"/>
        <w:lang w:val="en-US"/>
      </w:rPr>
      <w:t>Version 1.0</w:t>
    </w:r>
  </w:p>
  <w:p w14:paraId="62D6EEF5" w14:textId="3DC4879F" w:rsidR="00710E92" w:rsidRPr="000660DF" w:rsidRDefault="00710E92" w:rsidP="009400BF">
    <w:pPr>
      <w:pStyle w:val="Footer"/>
      <w:pBdr>
        <w:top w:val="single" w:sz="4" w:space="0" w:color="auto"/>
      </w:pBdr>
      <w:tabs>
        <w:tab w:val="clear" w:pos="4320"/>
        <w:tab w:val="clear" w:pos="8640"/>
        <w:tab w:val="center" w:pos="4962"/>
        <w:tab w:val="right" w:pos="9356"/>
      </w:tabs>
      <w:spacing w:before="0" w:after="0" w:line="240" w:lineRule="auto"/>
      <w:rPr>
        <w:rFonts w:cs="Arial"/>
        <w:sz w:val="16"/>
        <w:szCs w:val="16"/>
      </w:rPr>
    </w:pPr>
    <w:r>
      <w:rPr>
        <w:rFonts w:cs="Arial"/>
        <w:sz w:val="16"/>
        <w:szCs w:val="16"/>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71871" w14:textId="5D85389F" w:rsidR="00B065BD" w:rsidRDefault="00B065BD">
    <w:pPr>
      <w:pStyle w:val="Footer"/>
    </w:pPr>
    <w:r>
      <w:rPr>
        <w:noProof/>
      </w:rPr>
      <mc:AlternateContent>
        <mc:Choice Requires="wps">
          <w:drawing>
            <wp:anchor distT="0" distB="0" distL="0" distR="0" simplePos="0" relativeHeight="251658241" behindDoc="0" locked="0" layoutInCell="1" allowOverlap="1" wp14:anchorId="5ADA26A5" wp14:editId="2B30F85F">
              <wp:simplePos x="635" y="635"/>
              <wp:positionH relativeFrom="page">
                <wp:align>center</wp:align>
              </wp:positionH>
              <wp:positionV relativeFrom="page">
                <wp:align>bottom</wp:align>
              </wp:positionV>
              <wp:extent cx="443865" cy="443865"/>
              <wp:effectExtent l="0" t="0" r="7620" b="0"/>
              <wp:wrapNone/>
              <wp:docPr id="2" name="Text Box 2" descr="Internal Us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533D12D" w14:textId="5FEC98E4" w:rsidR="00B065BD" w:rsidRPr="00B065BD" w:rsidRDefault="00B065BD" w:rsidP="00B065BD">
                          <w:pPr>
                            <w:spacing w:after="0"/>
                            <w:rPr>
                              <w:rFonts w:ascii="Calibri" w:eastAsia="Calibri" w:hAnsi="Calibri" w:cs="Calibri"/>
                              <w:noProof/>
                              <w:color w:val="008000"/>
                              <w:sz w:val="24"/>
                            </w:rPr>
                          </w:pPr>
                          <w:r w:rsidRPr="00B065BD">
                            <w:rPr>
                              <w:rFonts w:ascii="Calibri" w:eastAsia="Calibri" w:hAnsi="Calibri" w:cs="Calibri"/>
                              <w:noProof/>
                              <w:color w:val="008000"/>
                              <w:sz w:val="24"/>
                            </w:rPr>
                            <w:t>Internal Use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DA26A5" id="_x0000_t202" coordsize="21600,21600" o:spt="202" path="m,l,21600r21600,l21600,xe">
              <v:stroke joinstyle="miter"/>
              <v:path gradientshapeok="t" o:connecttype="rect"/>
            </v:shapetype>
            <v:shape id="Text Box 2" o:spid="_x0000_s1027" type="#_x0000_t202" alt="Internal Use" style="position:absolute;margin-left:0;margin-top:0;width:34.95pt;height:34.9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" filled="f" stroked="f">
              <v:textbox style="mso-fit-shape-to-text:t" inset="0,0,0,15pt">
                <w:txbxContent>
                  <w:p w14:paraId="7533D12D" w14:textId="5FEC98E4" w:rsidR="00B065BD" w:rsidRPr="00B065BD" w:rsidRDefault="00B065BD" w:rsidP="00B065BD">
                    <w:pPr>
                      <w:spacing w:after="0"/>
                      <w:rPr>
                        <w:rFonts w:ascii="Calibri" w:eastAsia="Calibri" w:hAnsi="Calibri" w:cs="Calibri"/>
                        <w:noProof/>
                        <w:color w:val="008000"/>
                        <w:sz w:val="24"/>
                      </w:rPr>
                    </w:pPr>
                    <w:r w:rsidRPr="00B065BD">
                      <w:rPr>
                        <w:rFonts w:ascii="Calibri" w:eastAsia="Calibri" w:hAnsi="Calibri" w:cs="Calibri"/>
                        <w:noProof/>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2A74C" w14:textId="77777777" w:rsidR="00EA3538" w:rsidRDefault="00EA3538">
      <w:pPr>
        <w:spacing w:line="240" w:lineRule="auto"/>
      </w:pPr>
      <w:r>
        <w:separator/>
      </w:r>
    </w:p>
    <w:p w14:paraId="3D98ECA5" w14:textId="77777777" w:rsidR="00EA3538" w:rsidRDefault="00EA3538"/>
  </w:footnote>
  <w:footnote w:type="continuationSeparator" w:id="0">
    <w:p w14:paraId="62B4200B" w14:textId="77777777" w:rsidR="00EA3538" w:rsidRDefault="00EA3538">
      <w:pPr>
        <w:spacing w:line="240" w:lineRule="auto"/>
      </w:pPr>
      <w:r>
        <w:continuationSeparator/>
      </w:r>
    </w:p>
    <w:p w14:paraId="333E2934" w14:textId="77777777" w:rsidR="00EA3538" w:rsidRDefault="00EA353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AE450" w14:textId="22CA79B3" w:rsidR="00CA136E" w:rsidRDefault="002E5856">
    <w:pPr>
      <w:pStyle w:val="Header"/>
    </w:pPr>
    <w:r>
      <w:rPr>
        <w:noProof/>
      </w:rPr>
      <w:drawing>
        <wp:anchor distT="0" distB="0" distL="114300" distR="114300" simplePos="0" relativeHeight="251658240" behindDoc="0" locked="0" layoutInCell="1" allowOverlap="1" wp14:anchorId="7946E6C7" wp14:editId="7B082F83">
          <wp:simplePos x="0" y="0"/>
          <wp:positionH relativeFrom="column">
            <wp:posOffset>3548075</wp:posOffset>
          </wp:positionH>
          <wp:positionV relativeFrom="paragraph">
            <wp:posOffset>-17780</wp:posOffset>
          </wp:positionV>
          <wp:extent cx="2317750" cy="784860"/>
          <wp:effectExtent l="0" t="0" r="6350" b="0"/>
          <wp:wrapNone/>
          <wp:docPr id="66723129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14909"/>
    <w:multiLevelType w:val="multilevel"/>
    <w:tmpl w:val="F95A9BA6"/>
    <w:lvl w:ilvl="0">
      <w:start w:val="1"/>
      <w:numFmt w:val="decimal"/>
      <w:pStyle w:val="Heading02"/>
      <w:lvlText w:val="%1"/>
      <w:lvlJc w:val="left"/>
      <w:pPr>
        <w:ind w:left="432" w:hanging="432"/>
      </w:pPr>
      <w:rPr>
        <w:rFonts w:hint="default"/>
      </w:rPr>
    </w:lvl>
    <w:lvl w:ilvl="1">
      <w:start w:val="1"/>
      <w:numFmt w:val="decimal"/>
      <w:lvlText w:val="%1.%2"/>
      <w:lvlJc w:val="left"/>
      <w:pPr>
        <w:ind w:left="576" w:hanging="576"/>
      </w:pPr>
      <w:rPr>
        <w:rFonts w:ascii="Arial" w:hAnsi="Arial" w:cs="Arial" w:hint="default"/>
        <w:b w:val="0"/>
        <w:bCs w:val="0"/>
        <w:i w:val="0"/>
        <w:color w:val="000000"/>
        <w:sz w:val="20"/>
        <w:szCs w:val="20"/>
      </w:rPr>
    </w:lvl>
    <w:lvl w:ilvl="2">
      <w:start w:val="1"/>
      <w:numFmt w:val="decimal"/>
      <w:lvlText w:val="%1.%2.%3"/>
      <w:lvlJc w:val="left"/>
      <w:pPr>
        <w:ind w:left="720" w:hanging="720"/>
      </w:pPr>
      <w:rPr>
        <w:rFonts w:hint="default"/>
        <w:b w:val="0"/>
        <w:bCs w:val="0"/>
        <w:sz w:val="20"/>
        <w:szCs w:val="2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D326C1"/>
    <w:multiLevelType w:val="hybridMultilevel"/>
    <w:tmpl w:val="CA64EE5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DE719D"/>
    <w:multiLevelType w:val="hybridMultilevel"/>
    <w:tmpl w:val="B6AC8F0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BA10B61"/>
    <w:multiLevelType w:val="hybridMultilevel"/>
    <w:tmpl w:val="740EDA6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BF053B2"/>
    <w:multiLevelType w:val="hybridMultilevel"/>
    <w:tmpl w:val="53D0EDE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15"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8"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num w:numId="1" w16cid:durableId="423188366">
    <w:abstractNumId w:val="19"/>
  </w:num>
  <w:num w:numId="2" w16cid:durableId="512888058">
    <w:abstractNumId w:val="17"/>
  </w:num>
  <w:num w:numId="3" w16cid:durableId="1435323144">
    <w:abstractNumId w:val="8"/>
  </w:num>
  <w:num w:numId="4" w16cid:durableId="1919051217">
    <w:abstractNumId w:val="11"/>
  </w:num>
  <w:num w:numId="5" w16cid:durableId="577326851">
    <w:abstractNumId w:val="5"/>
  </w:num>
  <w:num w:numId="6" w16cid:durableId="1232732774">
    <w:abstractNumId w:val="18"/>
  </w:num>
  <w:num w:numId="7" w16cid:durableId="29453900">
    <w:abstractNumId w:val="12"/>
  </w:num>
  <w:num w:numId="8" w16cid:durableId="1848979146">
    <w:abstractNumId w:val="6"/>
  </w:num>
  <w:num w:numId="9" w16cid:durableId="1807892698">
    <w:abstractNumId w:val="16"/>
  </w:num>
  <w:num w:numId="10" w16cid:durableId="1920482744">
    <w:abstractNumId w:val="14"/>
  </w:num>
  <w:num w:numId="11" w16cid:durableId="456145618">
    <w:abstractNumId w:val="4"/>
  </w:num>
  <w:num w:numId="12" w16cid:durableId="1850411038">
    <w:abstractNumId w:val="2"/>
  </w:num>
  <w:num w:numId="13" w16cid:durableId="986713333">
    <w:abstractNumId w:val="15"/>
  </w:num>
  <w:num w:numId="14" w16cid:durableId="691341690">
    <w:abstractNumId w:val="0"/>
  </w:num>
  <w:num w:numId="15" w16cid:durableId="1455447000">
    <w:abstractNumId w:val="13"/>
  </w:num>
  <w:num w:numId="16" w16cid:durableId="1189872919">
    <w:abstractNumId w:val="1"/>
  </w:num>
  <w:num w:numId="17" w16cid:durableId="1908431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79080783">
    <w:abstractNumId w:val="10"/>
  </w:num>
  <w:num w:numId="19" w16cid:durableId="1829982054">
    <w:abstractNumId w:val="9"/>
  </w:num>
  <w:num w:numId="20" w16cid:durableId="1861040644">
    <w:abstractNumId w:val="3"/>
  </w:num>
  <w:num w:numId="21" w16cid:durableId="807671062">
    <w:abstractNumId w:val="7"/>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aig Booth">
    <w15:presenceInfo w15:providerId="None" w15:userId="Craig Booth"/>
  </w15:person>
  <w15:person w15:author="Richard Colwill">
    <w15:presenceInfo w15:providerId="AD" w15:userId="S::Richard.Colwill@electralink.co.uk::a4450ced-fd04-4924-813e-34c2ffb9b6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20"/>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1B99"/>
    <w:rsid w:val="00003462"/>
    <w:rsid w:val="00004426"/>
    <w:rsid w:val="00004A78"/>
    <w:rsid w:val="00005989"/>
    <w:rsid w:val="00005C2A"/>
    <w:rsid w:val="0001312A"/>
    <w:rsid w:val="000131C0"/>
    <w:rsid w:val="000140D5"/>
    <w:rsid w:val="00014A06"/>
    <w:rsid w:val="00015169"/>
    <w:rsid w:val="00021E27"/>
    <w:rsid w:val="0002309B"/>
    <w:rsid w:val="00023878"/>
    <w:rsid w:val="0002403C"/>
    <w:rsid w:val="00026A6A"/>
    <w:rsid w:val="000363FA"/>
    <w:rsid w:val="00041A17"/>
    <w:rsid w:val="00041F50"/>
    <w:rsid w:val="000427B0"/>
    <w:rsid w:val="00042FC2"/>
    <w:rsid w:val="00043976"/>
    <w:rsid w:val="000534BB"/>
    <w:rsid w:val="000546C7"/>
    <w:rsid w:val="00055793"/>
    <w:rsid w:val="0005617C"/>
    <w:rsid w:val="000561DC"/>
    <w:rsid w:val="00057C9D"/>
    <w:rsid w:val="0006197C"/>
    <w:rsid w:val="00062E0D"/>
    <w:rsid w:val="00065512"/>
    <w:rsid w:val="00067E74"/>
    <w:rsid w:val="000706DD"/>
    <w:rsid w:val="0007537E"/>
    <w:rsid w:val="0007703C"/>
    <w:rsid w:val="00082674"/>
    <w:rsid w:val="00082F1D"/>
    <w:rsid w:val="000961DA"/>
    <w:rsid w:val="00096C4E"/>
    <w:rsid w:val="000A36A8"/>
    <w:rsid w:val="000B007D"/>
    <w:rsid w:val="000B1182"/>
    <w:rsid w:val="000B2E3D"/>
    <w:rsid w:val="000B4F7F"/>
    <w:rsid w:val="000B5D6C"/>
    <w:rsid w:val="000B6062"/>
    <w:rsid w:val="000B658C"/>
    <w:rsid w:val="000C48AD"/>
    <w:rsid w:val="000C5C7B"/>
    <w:rsid w:val="000D1D1B"/>
    <w:rsid w:val="000D1ECA"/>
    <w:rsid w:val="000D5720"/>
    <w:rsid w:val="000D66EC"/>
    <w:rsid w:val="000E0100"/>
    <w:rsid w:val="000E034A"/>
    <w:rsid w:val="000E2E48"/>
    <w:rsid w:val="000E3F5B"/>
    <w:rsid w:val="000E76BF"/>
    <w:rsid w:val="000F49D4"/>
    <w:rsid w:val="000F5334"/>
    <w:rsid w:val="000F7D79"/>
    <w:rsid w:val="001060C1"/>
    <w:rsid w:val="00111F27"/>
    <w:rsid w:val="00112F45"/>
    <w:rsid w:val="00116E9B"/>
    <w:rsid w:val="001216C5"/>
    <w:rsid w:val="0012496E"/>
    <w:rsid w:val="0012717A"/>
    <w:rsid w:val="001374F4"/>
    <w:rsid w:val="00137C86"/>
    <w:rsid w:val="00143041"/>
    <w:rsid w:val="0014327C"/>
    <w:rsid w:val="001445A0"/>
    <w:rsid w:val="001451F4"/>
    <w:rsid w:val="00146470"/>
    <w:rsid w:val="00151CCE"/>
    <w:rsid w:val="00153B91"/>
    <w:rsid w:val="00156E81"/>
    <w:rsid w:val="00163FF1"/>
    <w:rsid w:val="00164E30"/>
    <w:rsid w:val="00174D21"/>
    <w:rsid w:val="001762D1"/>
    <w:rsid w:val="00182A0C"/>
    <w:rsid w:val="0018581B"/>
    <w:rsid w:val="0018792D"/>
    <w:rsid w:val="00187969"/>
    <w:rsid w:val="00187E2F"/>
    <w:rsid w:val="001937A0"/>
    <w:rsid w:val="00193F47"/>
    <w:rsid w:val="00197A37"/>
    <w:rsid w:val="001A1132"/>
    <w:rsid w:val="001A5839"/>
    <w:rsid w:val="001A5E09"/>
    <w:rsid w:val="001A6F74"/>
    <w:rsid w:val="001B2D7A"/>
    <w:rsid w:val="001B423D"/>
    <w:rsid w:val="001C01D5"/>
    <w:rsid w:val="001C0AAE"/>
    <w:rsid w:val="001C0C6E"/>
    <w:rsid w:val="001C207A"/>
    <w:rsid w:val="001C665E"/>
    <w:rsid w:val="001C7099"/>
    <w:rsid w:val="001C7437"/>
    <w:rsid w:val="001D0B92"/>
    <w:rsid w:val="001D3EFD"/>
    <w:rsid w:val="001D7EC5"/>
    <w:rsid w:val="001E2563"/>
    <w:rsid w:val="001E32D7"/>
    <w:rsid w:val="001E4EF9"/>
    <w:rsid w:val="001E5D9F"/>
    <w:rsid w:val="001E6DCF"/>
    <w:rsid w:val="001F0E93"/>
    <w:rsid w:val="001F36FC"/>
    <w:rsid w:val="001F3812"/>
    <w:rsid w:val="001F4DA0"/>
    <w:rsid w:val="001F6DA9"/>
    <w:rsid w:val="001F7908"/>
    <w:rsid w:val="001F7D0E"/>
    <w:rsid w:val="002036BB"/>
    <w:rsid w:val="002047E2"/>
    <w:rsid w:val="00205E60"/>
    <w:rsid w:val="002126D4"/>
    <w:rsid w:val="00212BF5"/>
    <w:rsid w:val="0021418F"/>
    <w:rsid w:val="002148B6"/>
    <w:rsid w:val="0021545D"/>
    <w:rsid w:val="00215877"/>
    <w:rsid w:val="002161A4"/>
    <w:rsid w:val="0022211E"/>
    <w:rsid w:val="00225F2B"/>
    <w:rsid w:val="002272EF"/>
    <w:rsid w:val="00231812"/>
    <w:rsid w:val="00231BCF"/>
    <w:rsid w:val="00236CC6"/>
    <w:rsid w:val="00236DCB"/>
    <w:rsid w:val="0024000A"/>
    <w:rsid w:val="002426A7"/>
    <w:rsid w:val="00244E61"/>
    <w:rsid w:val="00251F86"/>
    <w:rsid w:val="00256075"/>
    <w:rsid w:val="00256566"/>
    <w:rsid w:val="00260BAE"/>
    <w:rsid w:val="00260C2C"/>
    <w:rsid w:val="002612FD"/>
    <w:rsid w:val="002615D2"/>
    <w:rsid w:val="00262FDB"/>
    <w:rsid w:val="00263600"/>
    <w:rsid w:val="002660EC"/>
    <w:rsid w:val="00266BC0"/>
    <w:rsid w:val="00272979"/>
    <w:rsid w:val="002733C1"/>
    <w:rsid w:val="002744D3"/>
    <w:rsid w:val="002758A6"/>
    <w:rsid w:val="002767F5"/>
    <w:rsid w:val="00280B19"/>
    <w:rsid w:val="00281CF1"/>
    <w:rsid w:val="00281F45"/>
    <w:rsid w:val="00286CBD"/>
    <w:rsid w:val="00290F86"/>
    <w:rsid w:val="00291083"/>
    <w:rsid w:val="002A0D66"/>
    <w:rsid w:val="002A369F"/>
    <w:rsid w:val="002A3F8F"/>
    <w:rsid w:val="002B385B"/>
    <w:rsid w:val="002B4393"/>
    <w:rsid w:val="002B6671"/>
    <w:rsid w:val="002B68DB"/>
    <w:rsid w:val="002C1553"/>
    <w:rsid w:val="002C2920"/>
    <w:rsid w:val="002D25F9"/>
    <w:rsid w:val="002D5DFC"/>
    <w:rsid w:val="002D6272"/>
    <w:rsid w:val="002E08AF"/>
    <w:rsid w:val="002E2ECA"/>
    <w:rsid w:val="002E5856"/>
    <w:rsid w:val="002F0224"/>
    <w:rsid w:val="002F13B8"/>
    <w:rsid w:val="002F357D"/>
    <w:rsid w:val="002F40F9"/>
    <w:rsid w:val="002F6CD0"/>
    <w:rsid w:val="00301DAF"/>
    <w:rsid w:val="00302F67"/>
    <w:rsid w:val="0030347F"/>
    <w:rsid w:val="00305AC5"/>
    <w:rsid w:val="00305C04"/>
    <w:rsid w:val="00306BF5"/>
    <w:rsid w:val="00307E12"/>
    <w:rsid w:val="00310346"/>
    <w:rsid w:val="003138F0"/>
    <w:rsid w:val="00313E9E"/>
    <w:rsid w:val="00313FE4"/>
    <w:rsid w:val="00314E04"/>
    <w:rsid w:val="00316676"/>
    <w:rsid w:val="00320457"/>
    <w:rsid w:val="00320A64"/>
    <w:rsid w:val="00320F0C"/>
    <w:rsid w:val="003221E9"/>
    <w:rsid w:val="00327631"/>
    <w:rsid w:val="0033097B"/>
    <w:rsid w:val="00331AA6"/>
    <w:rsid w:val="003328B8"/>
    <w:rsid w:val="00332FE3"/>
    <w:rsid w:val="003330A9"/>
    <w:rsid w:val="00333EDB"/>
    <w:rsid w:val="00336821"/>
    <w:rsid w:val="00337FF6"/>
    <w:rsid w:val="00341CAD"/>
    <w:rsid w:val="00344FDC"/>
    <w:rsid w:val="00345171"/>
    <w:rsid w:val="003456CF"/>
    <w:rsid w:val="00351769"/>
    <w:rsid w:val="00351960"/>
    <w:rsid w:val="00351B9D"/>
    <w:rsid w:val="00352A27"/>
    <w:rsid w:val="0035487C"/>
    <w:rsid w:val="00354EFB"/>
    <w:rsid w:val="003557B1"/>
    <w:rsid w:val="00357570"/>
    <w:rsid w:val="00362030"/>
    <w:rsid w:val="003633F6"/>
    <w:rsid w:val="00363FE9"/>
    <w:rsid w:val="00367F60"/>
    <w:rsid w:val="0037034E"/>
    <w:rsid w:val="00370895"/>
    <w:rsid w:val="00370BE5"/>
    <w:rsid w:val="003711F3"/>
    <w:rsid w:val="00372C0A"/>
    <w:rsid w:val="00373475"/>
    <w:rsid w:val="00377752"/>
    <w:rsid w:val="00380C64"/>
    <w:rsid w:val="00381EB7"/>
    <w:rsid w:val="00382814"/>
    <w:rsid w:val="00386096"/>
    <w:rsid w:val="00390D19"/>
    <w:rsid w:val="003920ED"/>
    <w:rsid w:val="00394E23"/>
    <w:rsid w:val="003956C7"/>
    <w:rsid w:val="003971AB"/>
    <w:rsid w:val="003A016A"/>
    <w:rsid w:val="003A100A"/>
    <w:rsid w:val="003A2AA8"/>
    <w:rsid w:val="003A2BCC"/>
    <w:rsid w:val="003A4FC7"/>
    <w:rsid w:val="003A61A6"/>
    <w:rsid w:val="003A6CCA"/>
    <w:rsid w:val="003B0780"/>
    <w:rsid w:val="003B1A71"/>
    <w:rsid w:val="003B4359"/>
    <w:rsid w:val="003B44D0"/>
    <w:rsid w:val="003B4899"/>
    <w:rsid w:val="003B5816"/>
    <w:rsid w:val="003C1510"/>
    <w:rsid w:val="003C1BBC"/>
    <w:rsid w:val="003C1E4D"/>
    <w:rsid w:val="003C22DF"/>
    <w:rsid w:val="003C457B"/>
    <w:rsid w:val="003C6AB2"/>
    <w:rsid w:val="003D0281"/>
    <w:rsid w:val="003D0E0E"/>
    <w:rsid w:val="003D0F62"/>
    <w:rsid w:val="003D41D8"/>
    <w:rsid w:val="003D5877"/>
    <w:rsid w:val="003D6504"/>
    <w:rsid w:val="003E0757"/>
    <w:rsid w:val="003E0B53"/>
    <w:rsid w:val="003E16D8"/>
    <w:rsid w:val="003E1B16"/>
    <w:rsid w:val="003E30C6"/>
    <w:rsid w:val="003F030F"/>
    <w:rsid w:val="003F0B70"/>
    <w:rsid w:val="003F2A86"/>
    <w:rsid w:val="004028D5"/>
    <w:rsid w:val="004045E4"/>
    <w:rsid w:val="00406FCA"/>
    <w:rsid w:val="004109DA"/>
    <w:rsid w:val="00413790"/>
    <w:rsid w:val="00416FC8"/>
    <w:rsid w:val="00420FB8"/>
    <w:rsid w:val="00421B40"/>
    <w:rsid w:val="00422258"/>
    <w:rsid w:val="0042584E"/>
    <w:rsid w:val="00426FD6"/>
    <w:rsid w:val="00430E90"/>
    <w:rsid w:val="00432081"/>
    <w:rsid w:val="00433909"/>
    <w:rsid w:val="00433CFE"/>
    <w:rsid w:val="00433E1E"/>
    <w:rsid w:val="004358C0"/>
    <w:rsid w:val="00435C42"/>
    <w:rsid w:val="00435CF2"/>
    <w:rsid w:val="0043613F"/>
    <w:rsid w:val="00436AEA"/>
    <w:rsid w:val="00440FAE"/>
    <w:rsid w:val="004428DE"/>
    <w:rsid w:val="00446636"/>
    <w:rsid w:val="00447064"/>
    <w:rsid w:val="00450385"/>
    <w:rsid w:val="004504EA"/>
    <w:rsid w:val="004570AC"/>
    <w:rsid w:val="004579CF"/>
    <w:rsid w:val="0046001A"/>
    <w:rsid w:val="00461C2F"/>
    <w:rsid w:val="00463EF6"/>
    <w:rsid w:val="00467CA8"/>
    <w:rsid w:val="00472181"/>
    <w:rsid w:val="00473B9D"/>
    <w:rsid w:val="00477B54"/>
    <w:rsid w:val="0048657A"/>
    <w:rsid w:val="004958FC"/>
    <w:rsid w:val="004A105A"/>
    <w:rsid w:val="004A22E8"/>
    <w:rsid w:val="004A3386"/>
    <w:rsid w:val="004A5970"/>
    <w:rsid w:val="004A631D"/>
    <w:rsid w:val="004B0EA7"/>
    <w:rsid w:val="004B27FB"/>
    <w:rsid w:val="004B376C"/>
    <w:rsid w:val="004B53C8"/>
    <w:rsid w:val="004B7ABF"/>
    <w:rsid w:val="004B7ACD"/>
    <w:rsid w:val="004C2609"/>
    <w:rsid w:val="004C291F"/>
    <w:rsid w:val="004C4371"/>
    <w:rsid w:val="004C6117"/>
    <w:rsid w:val="004C66D0"/>
    <w:rsid w:val="004D09F0"/>
    <w:rsid w:val="004D0D74"/>
    <w:rsid w:val="004D149E"/>
    <w:rsid w:val="004D1CB3"/>
    <w:rsid w:val="004D3F5A"/>
    <w:rsid w:val="004D430C"/>
    <w:rsid w:val="004D638C"/>
    <w:rsid w:val="004D72AB"/>
    <w:rsid w:val="004E2468"/>
    <w:rsid w:val="004E5E00"/>
    <w:rsid w:val="004F4A12"/>
    <w:rsid w:val="004F7E4A"/>
    <w:rsid w:val="00500707"/>
    <w:rsid w:val="005023B5"/>
    <w:rsid w:val="0050377B"/>
    <w:rsid w:val="00504E6C"/>
    <w:rsid w:val="005079E0"/>
    <w:rsid w:val="00513062"/>
    <w:rsid w:val="00513631"/>
    <w:rsid w:val="0051566C"/>
    <w:rsid w:val="005177DA"/>
    <w:rsid w:val="00520724"/>
    <w:rsid w:val="005251AD"/>
    <w:rsid w:val="0052579B"/>
    <w:rsid w:val="00526D50"/>
    <w:rsid w:val="005310CC"/>
    <w:rsid w:val="00531B35"/>
    <w:rsid w:val="005352A6"/>
    <w:rsid w:val="005357A0"/>
    <w:rsid w:val="00540357"/>
    <w:rsid w:val="00545D78"/>
    <w:rsid w:val="005469C0"/>
    <w:rsid w:val="0055068A"/>
    <w:rsid w:val="0055672D"/>
    <w:rsid w:val="00560EF2"/>
    <w:rsid w:val="00561CEC"/>
    <w:rsid w:val="005643F9"/>
    <w:rsid w:val="005649CA"/>
    <w:rsid w:val="00564AD1"/>
    <w:rsid w:val="00566CEB"/>
    <w:rsid w:val="005703B3"/>
    <w:rsid w:val="005720CF"/>
    <w:rsid w:val="005732A7"/>
    <w:rsid w:val="00576A54"/>
    <w:rsid w:val="00576A9A"/>
    <w:rsid w:val="00577C70"/>
    <w:rsid w:val="00582E0D"/>
    <w:rsid w:val="0058426F"/>
    <w:rsid w:val="00587E1E"/>
    <w:rsid w:val="005945D4"/>
    <w:rsid w:val="00597325"/>
    <w:rsid w:val="00597D29"/>
    <w:rsid w:val="005A0143"/>
    <w:rsid w:val="005A17E5"/>
    <w:rsid w:val="005A1E00"/>
    <w:rsid w:val="005A4046"/>
    <w:rsid w:val="005A4D49"/>
    <w:rsid w:val="005A4F5D"/>
    <w:rsid w:val="005A6174"/>
    <w:rsid w:val="005A7145"/>
    <w:rsid w:val="005B0B30"/>
    <w:rsid w:val="005B105E"/>
    <w:rsid w:val="005B378E"/>
    <w:rsid w:val="005C1952"/>
    <w:rsid w:val="005C2175"/>
    <w:rsid w:val="005C22EF"/>
    <w:rsid w:val="005D1C6B"/>
    <w:rsid w:val="005D4418"/>
    <w:rsid w:val="005D4631"/>
    <w:rsid w:val="005D4958"/>
    <w:rsid w:val="005D4A2B"/>
    <w:rsid w:val="005D72CA"/>
    <w:rsid w:val="005E103C"/>
    <w:rsid w:val="005E3915"/>
    <w:rsid w:val="005E661A"/>
    <w:rsid w:val="005F3932"/>
    <w:rsid w:val="005F4AE3"/>
    <w:rsid w:val="005F6CFF"/>
    <w:rsid w:val="005F7C72"/>
    <w:rsid w:val="00600528"/>
    <w:rsid w:val="00600B78"/>
    <w:rsid w:val="00607D91"/>
    <w:rsid w:val="00610152"/>
    <w:rsid w:val="00610C8D"/>
    <w:rsid w:val="00613074"/>
    <w:rsid w:val="0061728F"/>
    <w:rsid w:val="00617EB7"/>
    <w:rsid w:val="0062062A"/>
    <w:rsid w:val="00621C4D"/>
    <w:rsid w:val="00622259"/>
    <w:rsid w:val="00622DC8"/>
    <w:rsid w:val="00623022"/>
    <w:rsid w:val="00624FA6"/>
    <w:rsid w:val="00627983"/>
    <w:rsid w:val="00630F15"/>
    <w:rsid w:val="00631710"/>
    <w:rsid w:val="0063186C"/>
    <w:rsid w:val="00631EBB"/>
    <w:rsid w:val="00632F99"/>
    <w:rsid w:val="006347BD"/>
    <w:rsid w:val="006361BA"/>
    <w:rsid w:val="00637680"/>
    <w:rsid w:val="006377B6"/>
    <w:rsid w:val="00637CD6"/>
    <w:rsid w:val="006431EC"/>
    <w:rsid w:val="00643FBF"/>
    <w:rsid w:val="006446DD"/>
    <w:rsid w:val="00647335"/>
    <w:rsid w:val="00650186"/>
    <w:rsid w:val="00652D78"/>
    <w:rsid w:val="006533C3"/>
    <w:rsid w:val="006551B8"/>
    <w:rsid w:val="00661711"/>
    <w:rsid w:val="00665358"/>
    <w:rsid w:val="006653B5"/>
    <w:rsid w:val="0067368F"/>
    <w:rsid w:val="00673F4F"/>
    <w:rsid w:val="0067455A"/>
    <w:rsid w:val="00674577"/>
    <w:rsid w:val="00674659"/>
    <w:rsid w:val="006778BF"/>
    <w:rsid w:val="00683CF0"/>
    <w:rsid w:val="006876B6"/>
    <w:rsid w:val="00690300"/>
    <w:rsid w:val="00691A06"/>
    <w:rsid w:val="00694865"/>
    <w:rsid w:val="00697683"/>
    <w:rsid w:val="006A0767"/>
    <w:rsid w:val="006A5279"/>
    <w:rsid w:val="006B536B"/>
    <w:rsid w:val="006B68D8"/>
    <w:rsid w:val="006B6905"/>
    <w:rsid w:val="006B6A13"/>
    <w:rsid w:val="006B6D83"/>
    <w:rsid w:val="006B732A"/>
    <w:rsid w:val="006C1856"/>
    <w:rsid w:val="006C26C5"/>
    <w:rsid w:val="006C5683"/>
    <w:rsid w:val="006C5F60"/>
    <w:rsid w:val="006D0CC1"/>
    <w:rsid w:val="006D0E98"/>
    <w:rsid w:val="006D0FB6"/>
    <w:rsid w:val="006D1F16"/>
    <w:rsid w:val="006D75CD"/>
    <w:rsid w:val="006E22C1"/>
    <w:rsid w:val="006E2F71"/>
    <w:rsid w:val="006E569E"/>
    <w:rsid w:val="006E7327"/>
    <w:rsid w:val="006E7560"/>
    <w:rsid w:val="006E7A7E"/>
    <w:rsid w:val="006F19E3"/>
    <w:rsid w:val="006F3D8D"/>
    <w:rsid w:val="006F4689"/>
    <w:rsid w:val="006F4798"/>
    <w:rsid w:val="006F733B"/>
    <w:rsid w:val="007015FF"/>
    <w:rsid w:val="00701D85"/>
    <w:rsid w:val="00701E18"/>
    <w:rsid w:val="00706916"/>
    <w:rsid w:val="00710C7E"/>
    <w:rsid w:val="00710E92"/>
    <w:rsid w:val="00714D4B"/>
    <w:rsid w:val="0071547D"/>
    <w:rsid w:val="00722FCE"/>
    <w:rsid w:val="0072385C"/>
    <w:rsid w:val="00725B27"/>
    <w:rsid w:val="00726171"/>
    <w:rsid w:val="00731B99"/>
    <w:rsid w:val="00733D46"/>
    <w:rsid w:val="00733F4B"/>
    <w:rsid w:val="00734630"/>
    <w:rsid w:val="00735948"/>
    <w:rsid w:val="007367DC"/>
    <w:rsid w:val="00736B15"/>
    <w:rsid w:val="007374B9"/>
    <w:rsid w:val="00740A8F"/>
    <w:rsid w:val="00742876"/>
    <w:rsid w:val="00747A24"/>
    <w:rsid w:val="007607E8"/>
    <w:rsid w:val="007608FF"/>
    <w:rsid w:val="00760BD6"/>
    <w:rsid w:val="007626D9"/>
    <w:rsid w:val="00766A3F"/>
    <w:rsid w:val="00771ACE"/>
    <w:rsid w:val="00772942"/>
    <w:rsid w:val="00774F15"/>
    <w:rsid w:val="0077566E"/>
    <w:rsid w:val="00775EF4"/>
    <w:rsid w:val="00780130"/>
    <w:rsid w:val="00781415"/>
    <w:rsid w:val="00784486"/>
    <w:rsid w:val="00787EDB"/>
    <w:rsid w:val="0079113B"/>
    <w:rsid w:val="00791B19"/>
    <w:rsid w:val="00797AA8"/>
    <w:rsid w:val="007A0FB2"/>
    <w:rsid w:val="007A1883"/>
    <w:rsid w:val="007A4F58"/>
    <w:rsid w:val="007A6725"/>
    <w:rsid w:val="007A7ADD"/>
    <w:rsid w:val="007B002D"/>
    <w:rsid w:val="007B2962"/>
    <w:rsid w:val="007B42B2"/>
    <w:rsid w:val="007B4476"/>
    <w:rsid w:val="007C00DA"/>
    <w:rsid w:val="007C0E16"/>
    <w:rsid w:val="007C39B0"/>
    <w:rsid w:val="007C4E55"/>
    <w:rsid w:val="007C7FB5"/>
    <w:rsid w:val="007D5BA8"/>
    <w:rsid w:val="007D7C47"/>
    <w:rsid w:val="007E1A43"/>
    <w:rsid w:val="007E3C0E"/>
    <w:rsid w:val="007E572E"/>
    <w:rsid w:val="007E60BB"/>
    <w:rsid w:val="007E718E"/>
    <w:rsid w:val="007E7499"/>
    <w:rsid w:val="007F15E3"/>
    <w:rsid w:val="007F5A9E"/>
    <w:rsid w:val="0080161A"/>
    <w:rsid w:val="0080315F"/>
    <w:rsid w:val="00806E4A"/>
    <w:rsid w:val="008115C5"/>
    <w:rsid w:val="00812C70"/>
    <w:rsid w:val="0081418A"/>
    <w:rsid w:val="008149B0"/>
    <w:rsid w:val="008177D7"/>
    <w:rsid w:val="00822D9F"/>
    <w:rsid w:val="00826203"/>
    <w:rsid w:val="008272A5"/>
    <w:rsid w:val="008277A6"/>
    <w:rsid w:val="00832598"/>
    <w:rsid w:val="00833183"/>
    <w:rsid w:val="00837D4B"/>
    <w:rsid w:val="008423A3"/>
    <w:rsid w:val="00842EDC"/>
    <w:rsid w:val="00846D9D"/>
    <w:rsid w:val="008473D9"/>
    <w:rsid w:val="0085211A"/>
    <w:rsid w:val="00856C0B"/>
    <w:rsid w:val="0086142A"/>
    <w:rsid w:val="00861D88"/>
    <w:rsid w:val="00862D16"/>
    <w:rsid w:val="00867E11"/>
    <w:rsid w:val="00870F0E"/>
    <w:rsid w:val="0087362B"/>
    <w:rsid w:val="00876FA4"/>
    <w:rsid w:val="00880168"/>
    <w:rsid w:val="00882635"/>
    <w:rsid w:val="00882D3C"/>
    <w:rsid w:val="00882F64"/>
    <w:rsid w:val="008847ED"/>
    <w:rsid w:val="008852F5"/>
    <w:rsid w:val="00887D24"/>
    <w:rsid w:val="00891D1A"/>
    <w:rsid w:val="00892D3B"/>
    <w:rsid w:val="00894667"/>
    <w:rsid w:val="00895154"/>
    <w:rsid w:val="00897EDC"/>
    <w:rsid w:val="008A17EB"/>
    <w:rsid w:val="008A2F12"/>
    <w:rsid w:val="008A5134"/>
    <w:rsid w:val="008A54E7"/>
    <w:rsid w:val="008A69D0"/>
    <w:rsid w:val="008B6CCD"/>
    <w:rsid w:val="008C1351"/>
    <w:rsid w:val="008C5774"/>
    <w:rsid w:val="008C579E"/>
    <w:rsid w:val="008C6612"/>
    <w:rsid w:val="008D0FCF"/>
    <w:rsid w:val="008D37F6"/>
    <w:rsid w:val="008D5B54"/>
    <w:rsid w:val="008D6266"/>
    <w:rsid w:val="008D7983"/>
    <w:rsid w:val="008F09A9"/>
    <w:rsid w:val="00900963"/>
    <w:rsid w:val="0090492C"/>
    <w:rsid w:val="009121FF"/>
    <w:rsid w:val="009129DC"/>
    <w:rsid w:val="00913148"/>
    <w:rsid w:val="009208D8"/>
    <w:rsid w:val="00922DBD"/>
    <w:rsid w:val="0092387F"/>
    <w:rsid w:val="00925F3A"/>
    <w:rsid w:val="00926505"/>
    <w:rsid w:val="009265C0"/>
    <w:rsid w:val="00926C69"/>
    <w:rsid w:val="00926F0E"/>
    <w:rsid w:val="009272D7"/>
    <w:rsid w:val="00935573"/>
    <w:rsid w:val="009356A2"/>
    <w:rsid w:val="009400BF"/>
    <w:rsid w:val="00940505"/>
    <w:rsid w:val="00943AB3"/>
    <w:rsid w:val="00944047"/>
    <w:rsid w:val="009469BE"/>
    <w:rsid w:val="0094797C"/>
    <w:rsid w:val="00947DC2"/>
    <w:rsid w:val="00951FDE"/>
    <w:rsid w:val="00954773"/>
    <w:rsid w:val="00954FC6"/>
    <w:rsid w:val="00957FBC"/>
    <w:rsid w:val="00960420"/>
    <w:rsid w:val="00960714"/>
    <w:rsid w:val="0096255F"/>
    <w:rsid w:val="00967C6A"/>
    <w:rsid w:val="009704FB"/>
    <w:rsid w:val="0097072A"/>
    <w:rsid w:val="0097527E"/>
    <w:rsid w:val="0097686F"/>
    <w:rsid w:val="009832ED"/>
    <w:rsid w:val="00985FC1"/>
    <w:rsid w:val="00991785"/>
    <w:rsid w:val="00993E9F"/>
    <w:rsid w:val="00994B34"/>
    <w:rsid w:val="00994EF3"/>
    <w:rsid w:val="00997577"/>
    <w:rsid w:val="009A03A4"/>
    <w:rsid w:val="009A200B"/>
    <w:rsid w:val="009A4AF6"/>
    <w:rsid w:val="009A54D2"/>
    <w:rsid w:val="009A7C8E"/>
    <w:rsid w:val="009B1B0F"/>
    <w:rsid w:val="009B335C"/>
    <w:rsid w:val="009B42CF"/>
    <w:rsid w:val="009B4B15"/>
    <w:rsid w:val="009C0EA2"/>
    <w:rsid w:val="009C1C52"/>
    <w:rsid w:val="009C2EA4"/>
    <w:rsid w:val="009C66F7"/>
    <w:rsid w:val="009C7CDB"/>
    <w:rsid w:val="009D1A9A"/>
    <w:rsid w:val="009D1DDA"/>
    <w:rsid w:val="009D323F"/>
    <w:rsid w:val="009D7913"/>
    <w:rsid w:val="009D7B56"/>
    <w:rsid w:val="009E1A09"/>
    <w:rsid w:val="009E318C"/>
    <w:rsid w:val="009E4532"/>
    <w:rsid w:val="009E4D2D"/>
    <w:rsid w:val="009E5D09"/>
    <w:rsid w:val="009E63A4"/>
    <w:rsid w:val="009E7589"/>
    <w:rsid w:val="009F3981"/>
    <w:rsid w:val="009F4D87"/>
    <w:rsid w:val="009F70E9"/>
    <w:rsid w:val="00A00B4A"/>
    <w:rsid w:val="00A0777B"/>
    <w:rsid w:val="00A10251"/>
    <w:rsid w:val="00A12CB9"/>
    <w:rsid w:val="00A13230"/>
    <w:rsid w:val="00A13762"/>
    <w:rsid w:val="00A16360"/>
    <w:rsid w:val="00A25D84"/>
    <w:rsid w:val="00A25F81"/>
    <w:rsid w:val="00A26182"/>
    <w:rsid w:val="00A31D12"/>
    <w:rsid w:val="00A31DC5"/>
    <w:rsid w:val="00A32DC7"/>
    <w:rsid w:val="00A4337D"/>
    <w:rsid w:val="00A45D4A"/>
    <w:rsid w:val="00A50878"/>
    <w:rsid w:val="00A51787"/>
    <w:rsid w:val="00A52C6C"/>
    <w:rsid w:val="00A56005"/>
    <w:rsid w:val="00A56ED0"/>
    <w:rsid w:val="00A579D3"/>
    <w:rsid w:val="00A606FA"/>
    <w:rsid w:val="00A61EE9"/>
    <w:rsid w:val="00A66894"/>
    <w:rsid w:val="00A74EE3"/>
    <w:rsid w:val="00A80874"/>
    <w:rsid w:val="00A809BC"/>
    <w:rsid w:val="00A80EE0"/>
    <w:rsid w:val="00A8121B"/>
    <w:rsid w:val="00A81AA5"/>
    <w:rsid w:val="00A84AF7"/>
    <w:rsid w:val="00A85694"/>
    <w:rsid w:val="00A93403"/>
    <w:rsid w:val="00A93BF0"/>
    <w:rsid w:val="00A94C94"/>
    <w:rsid w:val="00A9616D"/>
    <w:rsid w:val="00A96295"/>
    <w:rsid w:val="00A968AB"/>
    <w:rsid w:val="00A97DD5"/>
    <w:rsid w:val="00AA004B"/>
    <w:rsid w:val="00AA463E"/>
    <w:rsid w:val="00AA61A4"/>
    <w:rsid w:val="00AA69EF"/>
    <w:rsid w:val="00AB182D"/>
    <w:rsid w:val="00AB2DA2"/>
    <w:rsid w:val="00AB3915"/>
    <w:rsid w:val="00AC0309"/>
    <w:rsid w:val="00AC0716"/>
    <w:rsid w:val="00AC5BEF"/>
    <w:rsid w:val="00AC68BE"/>
    <w:rsid w:val="00AD0028"/>
    <w:rsid w:val="00AD04A1"/>
    <w:rsid w:val="00AD606D"/>
    <w:rsid w:val="00AE4FA9"/>
    <w:rsid w:val="00AE5F4A"/>
    <w:rsid w:val="00AE7C82"/>
    <w:rsid w:val="00AF2F2D"/>
    <w:rsid w:val="00AF30A5"/>
    <w:rsid w:val="00AF3186"/>
    <w:rsid w:val="00AF5B6E"/>
    <w:rsid w:val="00AF7744"/>
    <w:rsid w:val="00B01743"/>
    <w:rsid w:val="00B0282B"/>
    <w:rsid w:val="00B05690"/>
    <w:rsid w:val="00B057CB"/>
    <w:rsid w:val="00B065BD"/>
    <w:rsid w:val="00B10136"/>
    <w:rsid w:val="00B20062"/>
    <w:rsid w:val="00B202B8"/>
    <w:rsid w:val="00B21CBD"/>
    <w:rsid w:val="00B320DC"/>
    <w:rsid w:val="00B35A8E"/>
    <w:rsid w:val="00B374AD"/>
    <w:rsid w:val="00B4014F"/>
    <w:rsid w:val="00B45635"/>
    <w:rsid w:val="00B52044"/>
    <w:rsid w:val="00B52063"/>
    <w:rsid w:val="00B53898"/>
    <w:rsid w:val="00B539A1"/>
    <w:rsid w:val="00B53A32"/>
    <w:rsid w:val="00B53C15"/>
    <w:rsid w:val="00B5701B"/>
    <w:rsid w:val="00B615CC"/>
    <w:rsid w:val="00B61AC7"/>
    <w:rsid w:val="00B6291B"/>
    <w:rsid w:val="00B7023F"/>
    <w:rsid w:val="00B708FB"/>
    <w:rsid w:val="00B7630C"/>
    <w:rsid w:val="00B81C73"/>
    <w:rsid w:val="00B81F70"/>
    <w:rsid w:val="00B85DF4"/>
    <w:rsid w:val="00B9299D"/>
    <w:rsid w:val="00B9451F"/>
    <w:rsid w:val="00BA3CFD"/>
    <w:rsid w:val="00BA41F8"/>
    <w:rsid w:val="00BA5499"/>
    <w:rsid w:val="00BA7EF2"/>
    <w:rsid w:val="00BB32F0"/>
    <w:rsid w:val="00BB3DE9"/>
    <w:rsid w:val="00BB473F"/>
    <w:rsid w:val="00BC05A6"/>
    <w:rsid w:val="00BC10C2"/>
    <w:rsid w:val="00BC1CFB"/>
    <w:rsid w:val="00BC4D07"/>
    <w:rsid w:val="00BD10A6"/>
    <w:rsid w:val="00BD2399"/>
    <w:rsid w:val="00BD3E31"/>
    <w:rsid w:val="00BD5603"/>
    <w:rsid w:val="00BD78DB"/>
    <w:rsid w:val="00BE50AA"/>
    <w:rsid w:val="00BE7316"/>
    <w:rsid w:val="00BE7C55"/>
    <w:rsid w:val="00BE7EE9"/>
    <w:rsid w:val="00BF00E3"/>
    <w:rsid w:val="00BF0C5F"/>
    <w:rsid w:val="00BF1449"/>
    <w:rsid w:val="00BF4EEF"/>
    <w:rsid w:val="00C0093E"/>
    <w:rsid w:val="00C10827"/>
    <w:rsid w:val="00C11964"/>
    <w:rsid w:val="00C14277"/>
    <w:rsid w:val="00C23167"/>
    <w:rsid w:val="00C236F4"/>
    <w:rsid w:val="00C25A16"/>
    <w:rsid w:val="00C31A20"/>
    <w:rsid w:val="00C3321C"/>
    <w:rsid w:val="00C34E16"/>
    <w:rsid w:val="00C354C4"/>
    <w:rsid w:val="00C356E8"/>
    <w:rsid w:val="00C4569B"/>
    <w:rsid w:val="00C45F45"/>
    <w:rsid w:val="00C471ED"/>
    <w:rsid w:val="00C5056D"/>
    <w:rsid w:val="00C50F95"/>
    <w:rsid w:val="00C607C9"/>
    <w:rsid w:val="00C64B15"/>
    <w:rsid w:val="00C65823"/>
    <w:rsid w:val="00C67F24"/>
    <w:rsid w:val="00C70815"/>
    <w:rsid w:val="00C72782"/>
    <w:rsid w:val="00C730A2"/>
    <w:rsid w:val="00C73E6F"/>
    <w:rsid w:val="00C74C0A"/>
    <w:rsid w:val="00C75154"/>
    <w:rsid w:val="00C760BC"/>
    <w:rsid w:val="00C76D9F"/>
    <w:rsid w:val="00C8353B"/>
    <w:rsid w:val="00C83898"/>
    <w:rsid w:val="00C841B7"/>
    <w:rsid w:val="00C8669C"/>
    <w:rsid w:val="00C867BC"/>
    <w:rsid w:val="00C8708A"/>
    <w:rsid w:val="00C924ED"/>
    <w:rsid w:val="00C94E7B"/>
    <w:rsid w:val="00C954D7"/>
    <w:rsid w:val="00CA02C6"/>
    <w:rsid w:val="00CA0EB9"/>
    <w:rsid w:val="00CA136E"/>
    <w:rsid w:val="00CA353F"/>
    <w:rsid w:val="00CA4EA1"/>
    <w:rsid w:val="00CA505B"/>
    <w:rsid w:val="00CA587F"/>
    <w:rsid w:val="00CA6F12"/>
    <w:rsid w:val="00CA75DC"/>
    <w:rsid w:val="00CA7800"/>
    <w:rsid w:val="00CA7D25"/>
    <w:rsid w:val="00CB2A38"/>
    <w:rsid w:val="00CB3185"/>
    <w:rsid w:val="00CB434A"/>
    <w:rsid w:val="00CB49BF"/>
    <w:rsid w:val="00CB5D46"/>
    <w:rsid w:val="00CB5E98"/>
    <w:rsid w:val="00CB6330"/>
    <w:rsid w:val="00CB71F0"/>
    <w:rsid w:val="00CC0C7A"/>
    <w:rsid w:val="00CC39D2"/>
    <w:rsid w:val="00CC763E"/>
    <w:rsid w:val="00CD363C"/>
    <w:rsid w:val="00CD4346"/>
    <w:rsid w:val="00CD70EB"/>
    <w:rsid w:val="00CD719F"/>
    <w:rsid w:val="00CE19AC"/>
    <w:rsid w:val="00CE5938"/>
    <w:rsid w:val="00CE6A89"/>
    <w:rsid w:val="00CE7F33"/>
    <w:rsid w:val="00CF0C14"/>
    <w:rsid w:val="00CF549A"/>
    <w:rsid w:val="00D06875"/>
    <w:rsid w:val="00D122BE"/>
    <w:rsid w:val="00D1530C"/>
    <w:rsid w:val="00D1613E"/>
    <w:rsid w:val="00D16918"/>
    <w:rsid w:val="00D20C24"/>
    <w:rsid w:val="00D21BB7"/>
    <w:rsid w:val="00D22CEB"/>
    <w:rsid w:val="00D233CC"/>
    <w:rsid w:val="00D253BF"/>
    <w:rsid w:val="00D3397C"/>
    <w:rsid w:val="00D349D1"/>
    <w:rsid w:val="00D34E70"/>
    <w:rsid w:val="00D35A55"/>
    <w:rsid w:val="00D363E8"/>
    <w:rsid w:val="00D36FC3"/>
    <w:rsid w:val="00D40056"/>
    <w:rsid w:val="00D41486"/>
    <w:rsid w:val="00D4173D"/>
    <w:rsid w:val="00D418F9"/>
    <w:rsid w:val="00D42CA7"/>
    <w:rsid w:val="00D50089"/>
    <w:rsid w:val="00D51464"/>
    <w:rsid w:val="00D54568"/>
    <w:rsid w:val="00D56907"/>
    <w:rsid w:val="00D60AFC"/>
    <w:rsid w:val="00D620D5"/>
    <w:rsid w:val="00D635CE"/>
    <w:rsid w:val="00D7092D"/>
    <w:rsid w:val="00D726B0"/>
    <w:rsid w:val="00D77B22"/>
    <w:rsid w:val="00D80A98"/>
    <w:rsid w:val="00D8769C"/>
    <w:rsid w:val="00D90F5D"/>
    <w:rsid w:val="00D93A95"/>
    <w:rsid w:val="00DA0B1F"/>
    <w:rsid w:val="00DA5F89"/>
    <w:rsid w:val="00DA6586"/>
    <w:rsid w:val="00DA6C89"/>
    <w:rsid w:val="00DB05AE"/>
    <w:rsid w:val="00DB4583"/>
    <w:rsid w:val="00DB5096"/>
    <w:rsid w:val="00DC0752"/>
    <w:rsid w:val="00DC0B73"/>
    <w:rsid w:val="00DC25CD"/>
    <w:rsid w:val="00DC3562"/>
    <w:rsid w:val="00DC418C"/>
    <w:rsid w:val="00DD269D"/>
    <w:rsid w:val="00DD7C82"/>
    <w:rsid w:val="00DE1518"/>
    <w:rsid w:val="00DE1A1A"/>
    <w:rsid w:val="00DE2088"/>
    <w:rsid w:val="00DE6A97"/>
    <w:rsid w:val="00DF184E"/>
    <w:rsid w:val="00DF6863"/>
    <w:rsid w:val="00E02F60"/>
    <w:rsid w:val="00E05C64"/>
    <w:rsid w:val="00E070F1"/>
    <w:rsid w:val="00E07BA5"/>
    <w:rsid w:val="00E10A8C"/>
    <w:rsid w:val="00E12ECB"/>
    <w:rsid w:val="00E1701D"/>
    <w:rsid w:val="00E20E29"/>
    <w:rsid w:val="00E24BDF"/>
    <w:rsid w:val="00E25EDC"/>
    <w:rsid w:val="00E25FD7"/>
    <w:rsid w:val="00E2789D"/>
    <w:rsid w:val="00E35FA5"/>
    <w:rsid w:val="00E40304"/>
    <w:rsid w:val="00E4135E"/>
    <w:rsid w:val="00E41BB9"/>
    <w:rsid w:val="00E4348E"/>
    <w:rsid w:val="00E476F2"/>
    <w:rsid w:val="00E50A06"/>
    <w:rsid w:val="00E510C9"/>
    <w:rsid w:val="00E53EFF"/>
    <w:rsid w:val="00E55C4A"/>
    <w:rsid w:val="00E6212D"/>
    <w:rsid w:val="00E6618A"/>
    <w:rsid w:val="00E666BF"/>
    <w:rsid w:val="00E66791"/>
    <w:rsid w:val="00E70072"/>
    <w:rsid w:val="00E70BE7"/>
    <w:rsid w:val="00E74111"/>
    <w:rsid w:val="00E76336"/>
    <w:rsid w:val="00E77F44"/>
    <w:rsid w:val="00E81739"/>
    <w:rsid w:val="00E82BDD"/>
    <w:rsid w:val="00E844CC"/>
    <w:rsid w:val="00E8510B"/>
    <w:rsid w:val="00E855A5"/>
    <w:rsid w:val="00E91400"/>
    <w:rsid w:val="00E97DB3"/>
    <w:rsid w:val="00EA1C2B"/>
    <w:rsid w:val="00EA2475"/>
    <w:rsid w:val="00EA2F46"/>
    <w:rsid w:val="00EA3538"/>
    <w:rsid w:val="00EA3F0B"/>
    <w:rsid w:val="00EA4674"/>
    <w:rsid w:val="00EA632D"/>
    <w:rsid w:val="00EB1FF2"/>
    <w:rsid w:val="00EB32BB"/>
    <w:rsid w:val="00EB362B"/>
    <w:rsid w:val="00EC647D"/>
    <w:rsid w:val="00ED0A3C"/>
    <w:rsid w:val="00ED0E84"/>
    <w:rsid w:val="00ED31D8"/>
    <w:rsid w:val="00ED6C9B"/>
    <w:rsid w:val="00EE1190"/>
    <w:rsid w:val="00EE2334"/>
    <w:rsid w:val="00EE2569"/>
    <w:rsid w:val="00EE3AFB"/>
    <w:rsid w:val="00EE4519"/>
    <w:rsid w:val="00EE5CD9"/>
    <w:rsid w:val="00EF0CE5"/>
    <w:rsid w:val="00EF6CC8"/>
    <w:rsid w:val="00EF789C"/>
    <w:rsid w:val="00F007A0"/>
    <w:rsid w:val="00F02A65"/>
    <w:rsid w:val="00F1043A"/>
    <w:rsid w:val="00F10E14"/>
    <w:rsid w:val="00F1132A"/>
    <w:rsid w:val="00F1175C"/>
    <w:rsid w:val="00F14070"/>
    <w:rsid w:val="00F14A61"/>
    <w:rsid w:val="00F14EC4"/>
    <w:rsid w:val="00F17AE5"/>
    <w:rsid w:val="00F17B9C"/>
    <w:rsid w:val="00F20A95"/>
    <w:rsid w:val="00F20FAB"/>
    <w:rsid w:val="00F212C1"/>
    <w:rsid w:val="00F306DA"/>
    <w:rsid w:val="00F42F29"/>
    <w:rsid w:val="00F4356A"/>
    <w:rsid w:val="00F450E7"/>
    <w:rsid w:val="00F47F8E"/>
    <w:rsid w:val="00F504AF"/>
    <w:rsid w:val="00F50659"/>
    <w:rsid w:val="00F50C02"/>
    <w:rsid w:val="00F511D1"/>
    <w:rsid w:val="00F51FCB"/>
    <w:rsid w:val="00F535CA"/>
    <w:rsid w:val="00F57A16"/>
    <w:rsid w:val="00F6110F"/>
    <w:rsid w:val="00F61549"/>
    <w:rsid w:val="00F61B80"/>
    <w:rsid w:val="00F62E4B"/>
    <w:rsid w:val="00F647E6"/>
    <w:rsid w:val="00F726D8"/>
    <w:rsid w:val="00F73FD6"/>
    <w:rsid w:val="00F751E8"/>
    <w:rsid w:val="00F770DC"/>
    <w:rsid w:val="00F80207"/>
    <w:rsid w:val="00F80510"/>
    <w:rsid w:val="00F81314"/>
    <w:rsid w:val="00F847DE"/>
    <w:rsid w:val="00F90C91"/>
    <w:rsid w:val="00F93B70"/>
    <w:rsid w:val="00F940B1"/>
    <w:rsid w:val="00F94961"/>
    <w:rsid w:val="00F94F85"/>
    <w:rsid w:val="00F962B5"/>
    <w:rsid w:val="00FA22E9"/>
    <w:rsid w:val="00FA4B61"/>
    <w:rsid w:val="00FA5931"/>
    <w:rsid w:val="00FB0211"/>
    <w:rsid w:val="00FB3016"/>
    <w:rsid w:val="00FB3A3F"/>
    <w:rsid w:val="00FB44B2"/>
    <w:rsid w:val="00FB67C4"/>
    <w:rsid w:val="00FB71C1"/>
    <w:rsid w:val="00FC1065"/>
    <w:rsid w:val="00FC2D40"/>
    <w:rsid w:val="00FC72D5"/>
    <w:rsid w:val="00FC7E97"/>
    <w:rsid w:val="00FD0418"/>
    <w:rsid w:val="00FD29A2"/>
    <w:rsid w:val="00FD2BFB"/>
    <w:rsid w:val="00FD32A2"/>
    <w:rsid w:val="00FD60CA"/>
    <w:rsid w:val="00FD793F"/>
    <w:rsid w:val="00FE004A"/>
    <w:rsid w:val="00FE3169"/>
    <w:rsid w:val="00FE4A41"/>
    <w:rsid w:val="00FF252A"/>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B277465"/>
  <w15:chartTrackingRefBased/>
  <w15:docId w15:val="{E1D69368-7DF6-4C64-B2F0-220015E8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lsdException w:name="header" w:uiPriority="99"/>
    <w:lsdException w:name="caption"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basedOn w:val="Normal"/>
    <w:next w:val="Normal"/>
    <w:link w:val="Heading1Char"/>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E76336"/>
    <w:pPr>
      <w:spacing w:line="360" w:lineRule="auto"/>
      <w:jc w:val="both"/>
      <w:outlineLvl w:val="1"/>
    </w:pPr>
    <w:rPr>
      <w:rFonts w:cs="Arial"/>
      <w:bCs/>
      <w:iCs/>
      <w:szCs w:val="20"/>
    </w:r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qFormat/>
    <w:rsid w:val="00313E9E"/>
    <w:pPr>
      <w:keepNext/>
      <w:keepLines/>
      <w:spacing w:before="200"/>
      <w:outlineLvl w:val="2"/>
    </w:pPr>
    <w:rPr>
      <w:rFonts w:ascii="Calibri" w:eastAsia="MS Gothic" w:hAnsi="Calibri"/>
      <w:b/>
      <w:bCs/>
      <w:color w:val="4F81BD"/>
    </w:rPr>
  </w:style>
  <w:style w:type="paragraph" w:styleId="Heading4">
    <w:name w:val="heading 4"/>
    <w:basedOn w:val="Normal"/>
    <w:next w:val="Normal"/>
    <w:link w:val="Heading4Char"/>
    <w:qFormat/>
    <w:rsid w:val="00C25A16"/>
    <w:pPr>
      <w:spacing w:before="240"/>
      <w:outlineLvl w:val="3"/>
    </w:pPr>
    <w:rPr>
      <w:rFonts w:cs="Arial"/>
      <w:b/>
      <w:bCs/>
      <w:color w:val="008576"/>
      <w:sz w:val="24"/>
      <w:szCs w:val="28"/>
    </w:rPr>
  </w:style>
  <w:style w:type="paragraph" w:styleId="Heading5">
    <w:name w:val="heading 5"/>
    <w:basedOn w:val="Normal"/>
    <w:next w:val="Normal"/>
    <w:link w:val="Heading5Char"/>
    <w:qFormat/>
    <w:rsid w:val="00313E9E"/>
    <w:pPr>
      <w:keepNext/>
      <w:keepLines/>
      <w:spacing w:before="200"/>
      <w:outlineLvl w:val="4"/>
    </w:pPr>
    <w:rPr>
      <w:rFonts w:ascii="Calibri" w:eastAsia="MS Gothic" w:hAnsi="Calibri"/>
      <w:color w:val="244061"/>
    </w:rPr>
  </w:style>
  <w:style w:type="paragraph" w:styleId="Heading6">
    <w:name w:val="heading 6"/>
    <w:basedOn w:val="Normal"/>
    <w:next w:val="Normal"/>
    <w:link w:val="Heading6Char"/>
    <w:qFormat/>
    <w:rsid w:val="00313E9E"/>
    <w:pPr>
      <w:keepNext/>
      <w:keepLines/>
      <w:spacing w:before="200"/>
      <w:outlineLvl w:val="5"/>
    </w:pPr>
    <w:rPr>
      <w:rFonts w:ascii="Calibri" w:eastAsia="MS Gothic" w:hAnsi="Calibri"/>
      <w:i/>
      <w:iCs/>
      <w:color w:val="244061"/>
    </w:rPr>
  </w:style>
  <w:style w:type="paragraph" w:styleId="Heading7">
    <w:name w:val="heading 7"/>
    <w:basedOn w:val="Normal"/>
    <w:next w:val="Normal"/>
    <w:link w:val="Heading7Char"/>
    <w:qFormat/>
    <w:rsid w:val="00313E9E"/>
    <w:pPr>
      <w:keepNext/>
      <w:keepLines/>
      <w:spacing w:before="200"/>
      <w:outlineLvl w:val="6"/>
    </w:pPr>
    <w:rPr>
      <w:rFonts w:ascii="Calibri" w:eastAsia="MS Gothic" w:hAnsi="Calibri"/>
      <w:i/>
      <w:iCs/>
      <w:color w:val="404040"/>
    </w:rPr>
  </w:style>
  <w:style w:type="paragraph" w:styleId="Heading8">
    <w:name w:val="heading 8"/>
    <w:basedOn w:val="Normal"/>
    <w:next w:val="Normal"/>
    <w:link w:val="Heading8Char"/>
    <w:qFormat/>
    <w:rsid w:val="00313E9E"/>
    <w:pPr>
      <w:keepNext/>
      <w:keepLines/>
      <w:spacing w:before="200"/>
      <w:outlineLvl w:val="7"/>
    </w:pPr>
    <w:rPr>
      <w:rFonts w:ascii="Calibri" w:eastAsia="MS Gothic" w:hAnsi="Calibri"/>
      <w:color w:val="363636"/>
      <w:szCs w:val="20"/>
    </w:rPr>
  </w:style>
  <w:style w:type="paragraph" w:styleId="Heading9">
    <w:name w:val="heading 9"/>
    <w:basedOn w:val="Normal"/>
    <w:next w:val="Normal"/>
    <w:link w:val="Heading9Char"/>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E76336"/>
    <w:rPr>
      <w:rFonts w:ascii="Arial" w:eastAsia="Times New Roman" w:hAnsi="Arial" w:cs="Arial"/>
      <w:bCs/>
      <w:iCs/>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link w:val="Heading4"/>
    <w:rsid w:val="00C25A16"/>
    <w:rPr>
      <w:rFonts w:ascii="Arial" w:eastAsia="Times New Roman" w:hAnsi="Arial" w:cs="Arial"/>
      <w:b/>
      <w:bCs/>
      <w:color w:val="008576"/>
      <w:sz w:val="24"/>
      <w:szCs w:val="28"/>
    </w:rPr>
  </w:style>
  <w:style w:type="character" w:customStyle="1" w:styleId="Heading8Char">
    <w:name w:val="Heading 8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link w:val="Heading5"/>
    <w:rsid w:val="00313E9E"/>
    <w:rPr>
      <w:rFonts w:ascii="Calibri" w:eastAsia="MS Gothic" w:hAnsi="Calibri"/>
      <w:color w:val="244061"/>
      <w:szCs w:val="24"/>
    </w:rPr>
  </w:style>
  <w:style w:type="character" w:customStyle="1" w:styleId="Heading6Char">
    <w:name w:val="Heading 6 Char"/>
    <w:link w:val="Heading6"/>
    <w:rsid w:val="00313E9E"/>
    <w:rPr>
      <w:rFonts w:ascii="Calibri" w:eastAsia="MS Gothic" w:hAnsi="Calibri"/>
      <w:i/>
      <w:iCs/>
      <w:color w:val="244061"/>
      <w:szCs w:val="24"/>
    </w:rPr>
  </w:style>
  <w:style w:type="character" w:customStyle="1" w:styleId="Heading7Char">
    <w:name w:val="Heading 7 Char"/>
    <w:link w:val="Heading7"/>
    <w:rsid w:val="00313E9E"/>
    <w:rPr>
      <w:rFonts w:ascii="Calibri" w:eastAsia="MS Gothic" w:hAnsi="Calibri"/>
      <w:i/>
      <w:iCs/>
      <w:color w:val="404040"/>
      <w:szCs w:val="24"/>
    </w:rPr>
  </w:style>
  <w:style w:type="character" w:customStyle="1" w:styleId="Heading9Char">
    <w:name w:val="Heading 9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AF2F2D"/>
    <w:pPr>
      <w:framePr w:wrap="around"/>
      <w:tabs>
        <w:tab w:val="clear" w:pos="7655"/>
        <w:tab w:val="right" w:pos="5103"/>
      </w:tabs>
      <w:ind w:right="1800"/>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uiPriority w:val="99"/>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2A3F8F"/>
    <w:pPr>
      <w:keepNext/>
      <w:numPr>
        <w:ilvl w:val="7"/>
      </w:numPr>
      <w:pBdr>
        <w:top w:val="single" w:sz="48" w:space="1" w:color="339966"/>
        <w:left w:val="single" w:sz="48" w:space="4" w:color="339966"/>
        <w:bottom w:val="single" w:sz="48" w:space="1" w:color="339966"/>
        <w:right w:val="single" w:sz="48" w:space="4" w:color="339966"/>
      </w:pBdr>
      <w:shd w:val="clear" w:color="auto" w:fill="339966"/>
      <w:spacing w:before="0" w:line="240" w:lineRule="auto"/>
      <w:ind w:right="238"/>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B9299D"/>
    <w:pPr>
      <w:keepNext w:val="0"/>
      <w:widowControl w:val="0"/>
      <w:numPr>
        <w:numId w:val="14"/>
      </w:numPr>
      <w:pBdr>
        <w:top w:val="single" w:sz="48" w:space="1" w:color="0096D7"/>
        <w:left w:val="single" w:sz="48" w:space="4" w:color="0096D7"/>
        <w:bottom w:val="single" w:sz="48" w:space="1" w:color="0096D7"/>
        <w:right w:val="single" w:sz="48" w:space="4" w:color="0096D7"/>
      </w:pBdr>
      <w:shd w:val="clear" w:color="auto" w:fill="0096D7"/>
      <w:ind w:left="431" w:hanging="431"/>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styleId="UnresolvedMention">
    <w:name w:val="Unresolved Mention"/>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character" w:customStyle="1" w:styleId="TemplateFill">
    <w:name w:val="Template Fill"/>
    <w:uiPriority w:val="1"/>
    <w:rsid w:val="006778BF"/>
    <w:rPr>
      <w:rFonts w:ascii="Calibri" w:hAnsi="Calibri" w:cs="Calibri" w:hint="default"/>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s>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3.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5.jpeg"/><Relationship Id="rId7" Type="http://schemas.openxmlformats.org/officeDocument/2006/relationships/settings" Target="settings.xml"/><Relationship Id="rId12" Type="http://schemas.openxmlformats.org/officeDocument/2006/relationships/hyperlink" Target="mailto:dcusa@electralink.co.uk" TargetMode="External"/><Relationship Id="rId17" Type="http://schemas.openxmlformats.org/officeDocument/2006/relationships/image" Target="media/image2.jpeg"/><Relationship Id="rId25" Type="http://schemas.openxmlformats.org/officeDocument/2006/relationships/footer" Target="foot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yperlink" Target="mailto:dcusa@electralink.co.uk"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23" Type="http://schemas.openxmlformats.org/officeDocument/2006/relationships/hyperlink" Target="http://www.dcusa.co.uk"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4.jpeg"/><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yperlink" Target="mailto:dwornell@nationalgrid.co.uk" TargetMode="External"/><Relationship Id="rId27" Type="http://schemas.openxmlformats.org/officeDocument/2006/relationships/footer" Target="footer3.xml"/><Relationship Id="rId30"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D3E07B545E4C9F8F422E4B97542423"/>
        <w:category>
          <w:name w:val="General"/>
          <w:gallery w:val="placeholder"/>
        </w:category>
        <w:types>
          <w:type w:val="bbPlcHdr"/>
        </w:types>
        <w:behaviors>
          <w:behavior w:val="content"/>
        </w:behaviors>
        <w:guid w:val="{F5D809F2-C98B-41E6-ABD3-1065750D65DE}"/>
      </w:docPartPr>
      <w:docPartBody>
        <w:p w:rsidR="005E61F3" w:rsidRDefault="00B24019" w:rsidP="00B24019">
          <w:pPr>
            <w:pStyle w:val="A2D3E07B545E4C9F8F422E4B97542423"/>
          </w:pPr>
          <w:r w:rsidRPr="00D30A31">
            <w:rPr>
              <w:rStyle w:val="IntenseEmphasis"/>
              <w:rFonts w:eastAsiaTheme="minorEastAsia"/>
              <w:color w:val="808080" w:themeColor="background1" w:themeShade="80"/>
              <w:sz w:val="22"/>
              <w:szCs w:val="32"/>
            </w:rPr>
            <w:t>[</w:t>
          </w:r>
          <w:r w:rsidRPr="00D30A31">
            <w:rPr>
              <w:rStyle w:val="IntenseEmphasis"/>
              <w:rFonts w:eastAsia="MS Gothic"/>
              <w:color w:val="808080" w:themeColor="background1" w:themeShade="80"/>
              <w:sz w:val="22"/>
              <w:szCs w:val="32"/>
            </w:rPr>
            <w:t>Insert Text Here]</w:t>
          </w:r>
        </w:p>
      </w:docPartBody>
    </w:docPart>
    <w:docPart>
      <w:docPartPr>
        <w:name w:val="A259D29CE71546BEA1D0E8D08321FA40"/>
        <w:category>
          <w:name w:val="General"/>
          <w:gallery w:val="placeholder"/>
        </w:category>
        <w:types>
          <w:type w:val="bbPlcHdr"/>
        </w:types>
        <w:behaviors>
          <w:behavior w:val="content"/>
        </w:behaviors>
        <w:guid w:val="{534EDB46-C35F-429C-BD28-6AF9E6DD5545}"/>
      </w:docPartPr>
      <w:docPartBody>
        <w:p w:rsidR="005E61F3" w:rsidRDefault="00B24019" w:rsidP="00B24019">
          <w:pPr>
            <w:pStyle w:val="A259D29CE71546BEA1D0E8D08321FA40"/>
          </w:pPr>
          <w:r w:rsidRPr="00D30A31">
            <w:rPr>
              <w:rStyle w:val="IntenseEmphasis"/>
              <w:rFonts w:eastAsiaTheme="minorEastAsia"/>
              <w:color w:val="808080" w:themeColor="background1" w:themeShade="80"/>
              <w:sz w:val="22"/>
              <w:szCs w:val="32"/>
            </w:rPr>
            <w:t>[</w:t>
          </w:r>
          <w:r w:rsidRPr="00D30A31">
            <w:rPr>
              <w:rStyle w:val="IntenseEmphasis"/>
              <w:rFonts w:eastAsia="MS Gothic"/>
              <w:color w:val="808080" w:themeColor="background1" w:themeShade="80"/>
              <w:sz w:val="22"/>
              <w:szCs w:val="32"/>
            </w:rPr>
            <w:t>Insert Text Here]</w:t>
          </w:r>
        </w:p>
      </w:docPartBody>
    </w:docPart>
    <w:docPart>
      <w:docPartPr>
        <w:name w:val="E5AD06B29AED4B488E9EF26ED7420DCB"/>
        <w:category>
          <w:name w:val="General"/>
          <w:gallery w:val="placeholder"/>
        </w:category>
        <w:types>
          <w:type w:val="bbPlcHdr"/>
        </w:types>
        <w:behaviors>
          <w:behavior w:val="content"/>
        </w:behaviors>
        <w:guid w:val="{2F4444A2-635A-4757-867C-3BD47C76A76B}"/>
      </w:docPartPr>
      <w:docPartBody>
        <w:p w:rsidR="005E61F3" w:rsidRDefault="005E61F3" w:rsidP="005E61F3">
          <w:pPr>
            <w:pStyle w:val="E5AD06B29AED4B488E9EF26ED7420DCB"/>
          </w:pPr>
          <w:r w:rsidRPr="00CB28D9">
            <w:rPr>
              <w:rStyle w:val="IntenseEmphasis"/>
              <w:rFonts w:eastAsiaTheme="minorEastAsia"/>
            </w:rPr>
            <w:t>[Select Date]</w:t>
          </w:r>
        </w:p>
      </w:docPartBody>
    </w:docPart>
    <w:docPart>
      <w:docPartPr>
        <w:name w:val="F39EFFF658A74B3A9FDA6A69F9537202"/>
        <w:category>
          <w:name w:val="General"/>
          <w:gallery w:val="placeholder"/>
        </w:category>
        <w:types>
          <w:type w:val="bbPlcHdr"/>
        </w:types>
        <w:behaviors>
          <w:behavior w:val="content"/>
        </w:behaviors>
        <w:guid w:val="{B08EBE7D-91B8-41FF-A3E8-F668ADBC9CE3}"/>
      </w:docPartPr>
      <w:docPartBody>
        <w:p w:rsidR="005E61F3" w:rsidRDefault="005E61F3" w:rsidP="005E61F3">
          <w:pPr>
            <w:pStyle w:val="F39EFFF658A74B3A9FDA6A69F9537202"/>
          </w:pPr>
          <w:r w:rsidRPr="00CB28D9">
            <w:rPr>
              <w:rStyle w:val="IntenseEmphasis"/>
              <w:rFonts w:eastAsiaTheme="minorEastAsia"/>
            </w:rPr>
            <w:t>[</w:t>
          </w:r>
          <w:r w:rsidRPr="00CB28D9">
            <w:rPr>
              <w:rStyle w:val="IntenseEmphasis"/>
              <w:rFonts w:eastAsia="MS Gothic"/>
            </w:rPr>
            <w:t>Insert Your Name]</w:t>
          </w:r>
        </w:p>
      </w:docPartBody>
    </w:docPart>
    <w:docPart>
      <w:docPartPr>
        <w:name w:val="A5130566CE44492DA3F86AF76F3C2EA2"/>
        <w:category>
          <w:name w:val="General"/>
          <w:gallery w:val="placeholder"/>
        </w:category>
        <w:types>
          <w:type w:val="bbPlcHdr"/>
        </w:types>
        <w:behaviors>
          <w:behavior w:val="content"/>
        </w:behaviors>
        <w:guid w:val="{4D7D32C1-C861-49F4-A599-3E3D6F4110B1}"/>
      </w:docPartPr>
      <w:docPartBody>
        <w:p w:rsidR="005E61F3" w:rsidRDefault="005E61F3" w:rsidP="005E61F3">
          <w:pPr>
            <w:pStyle w:val="A5130566CE44492DA3F86AF76F3C2EA2"/>
          </w:pPr>
          <w:r w:rsidRPr="00CB28D9">
            <w:rPr>
              <w:rStyle w:val="IntenseEmphasis"/>
              <w:rFonts w:eastAsiaTheme="minorEastAsia"/>
            </w:rPr>
            <w:t>[</w:t>
          </w:r>
          <w:r w:rsidRPr="00CB28D9">
            <w:rPr>
              <w:rStyle w:val="IntenseEmphasis"/>
              <w:rFonts w:eastAsia="MS Gothic"/>
            </w:rPr>
            <w:t>Insert Company Name]</w:t>
          </w:r>
        </w:p>
      </w:docPartBody>
    </w:docPart>
    <w:docPart>
      <w:docPartPr>
        <w:name w:val="B77578CE83494767AF7288D2D8F293E6"/>
        <w:category>
          <w:name w:val="General"/>
          <w:gallery w:val="placeholder"/>
        </w:category>
        <w:types>
          <w:type w:val="bbPlcHdr"/>
        </w:types>
        <w:behaviors>
          <w:behavior w:val="content"/>
        </w:behaviors>
        <w:guid w:val="{39F0F2FD-6752-42D0-B9CF-58B798BC993C}"/>
      </w:docPartPr>
      <w:docPartBody>
        <w:p w:rsidR="005E61F3" w:rsidRDefault="005E61F3" w:rsidP="005E61F3">
          <w:pPr>
            <w:pStyle w:val="B77578CE83494767AF7288D2D8F293E6"/>
          </w:pPr>
          <w:r w:rsidRPr="00CB28D9">
            <w:rPr>
              <w:rStyle w:val="IntenseEmphasis"/>
              <w:rFonts w:eastAsiaTheme="minorEastAsia"/>
            </w:rPr>
            <w:t>[Select Party Category]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019"/>
    <w:rsid w:val="000309FC"/>
    <w:rsid w:val="00156E81"/>
    <w:rsid w:val="001A1132"/>
    <w:rsid w:val="00472181"/>
    <w:rsid w:val="005B1476"/>
    <w:rsid w:val="005E61F3"/>
    <w:rsid w:val="00646487"/>
    <w:rsid w:val="0077566E"/>
    <w:rsid w:val="007A1883"/>
    <w:rsid w:val="00887497"/>
    <w:rsid w:val="00920CBA"/>
    <w:rsid w:val="009B1B0F"/>
    <w:rsid w:val="00B240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IntenseEmphasis">
    <w:name w:val="Intense Emphasis"/>
    <w:basedOn w:val="Emphasis"/>
    <w:qFormat/>
    <w:rsid w:val="005E61F3"/>
    <w:rPr>
      <w:rFonts w:ascii="Arial" w:eastAsia="Times New Roman" w:hAnsi="Arial" w:cs="Arial"/>
      <w:i/>
      <w:iCs/>
      <w:color w:val="00B274"/>
      <w:sz w:val="20"/>
      <w:szCs w:val="28"/>
    </w:rPr>
  </w:style>
  <w:style w:type="character" w:styleId="Emphasis">
    <w:name w:val="Emphasis"/>
    <w:basedOn w:val="DefaultParagraphFont"/>
    <w:uiPriority w:val="20"/>
    <w:qFormat/>
    <w:rsid w:val="00B24019"/>
    <w:rPr>
      <w:i/>
      <w:iCs/>
    </w:rPr>
  </w:style>
  <w:style w:type="paragraph" w:customStyle="1" w:styleId="A2D3E07B545E4C9F8F422E4B97542423">
    <w:name w:val="A2D3E07B545E4C9F8F422E4B97542423"/>
    <w:rsid w:val="00B24019"/>
  </w:style>
  <w:style w:type="paragraph" w:customStyle="1" w:styleId="A259D29CE71546BEA1D0E8D08321FA40">
    <w:name w:val="A259D29CE71546BEA1D0E8D08321FA40"/>
    <w:rsid w:val="00B24019"/>
  </w:style>
  <w:style w:type="character" w:styleId="PlaceholderText">
    <w:name w:val="Placeholder Text"/>
    <w:uiPriority w:val="99"/>
    <w:rsid w:val="00B24019"/>
    <w:rPr>
      <w:color w:val="808080"/>
    </w:rPr>
  </w:style>
  <w:style w:type="paragraph" w:customStyle="1" w:styleId="E5AD06B29AED4B488E9EF26ED7420DCB">
    <w:name w:val="E5AD06B29AED4B488E9EF26ED7420DCB"/>
    <w:rsid w:val="005E61F3"/>
  </w:style>
  <w:style w:type="paragraph" w:customStyle="1" w:styleId="F39EFFF658A74B3A9FDA6A69F9537202">
    <w:name w:val="F39EFFF658A74B3A9FDA6A69F9537202"/>
    <w:rsid w:val="005E61F3"/>
  </w:style>
  <w:style w:type="paragraph" w:customStyle="1" w:styleId="A5130566CE44492DA3F86AF76F3C2EA2">
    <w:name w:val="A5130566CE44492DA3F86AF76F3C2EA2"/>
    <w:rsid w:val="005E61F3"/>
  </w:style>
  <w:style w:type="paragraph" w:customStyle="1" w:styleId="B77578CE83494767AF7288D2D8F293E6">
    <w:name w:val="B77578CE83494767AF7288D2D8F293E6"/>
    <w:rsid w:val="005E61F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9D82CCE358ABC4A8E612162784C6687" ma:contentTypeVersion="7" ma:contentTypeDescription="Create a new document." ma:contentTypeScope="" ma:versionID="cf9df6ce9467352fb44524dabd7648bf">
  <xsd:schema xmlns:xsd="http://www.w3.org/2001/XMLSchema" xmlns:xs="http://www.w3.org/2001/XMLSchema" xmlns:p="http://schemas.microsoft.com/office/2006/metadata/properties" xmlns:ns2="8abc3cf7-4314-40f3-935d-c0e5a992bb94" targetNamespace="http://schemas.microsoft.com/office/2006/metadata/properties" ma:root="true" ma:fieldsID="101c87351ffd821b77b833e8c309ef42" ns2:_="">
    <xsd:import namespace="8abc3cf7-4314-40f3-935d-c0e5a992bb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bc3cf7-4314-40f3-935d-c0e5a992bb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6ABDA53-B9FD-400C-8BAE-389E7B7F48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2D9A48-1CA2-4164-8557-75B65B62DD68}">
  <ds:schemaRefs>
    <ds:schemaRef ds:uri="http://schemas.openxmlformats.org/officeDocument/2006/bibliography"/>
  </ds:schemaRefs>
</ds:datastoreItem>
</file>

<file path=customXml/itemProps3.xml><?xml version="1.0" encoding="utf-8"?>
<ds:datastoreItem xmlns:ds="http://schemas.openxmlformats.org/officeDocument/2006/customXml" ds:itemID="{E6652A3A-0322-4319-A709-C8437EA371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bc3cf7-4314-40f3-935d-c0e5a992bb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FB9B99-9DFF-449D-BEF0-56137FA69B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2223</Words>
  <Characters>12077</Characters>
  <Application>Microsoft Office Word</Application>
  <DocSecurity>0</DocSecurity>
  <Lines>335</Lines>
  <Paragraphs>210</Paragraphs>
  <ScaleCrop>false</ScaleCrop>
  <HeadingPairs>
    <vt:vector size="2" baseType="variant">
      <vt:variant>
        <vt:lpstr>Title</vt:lpstr>
      </vt:variant>
      <vt:variant>
        <vt:i4>1</vt:i4>
      </vt:variant>
    </vt:vector>
  </HeadingPairs>
  <TitlesOfParts>
    <vt:vector size="1" baseType="lpstr">
      <vt:lpstr/>
    </vt:vector>
  </TitlesOfParts>
  <Manager/>
  <Company>Joint Office of Gas Transporters</Company>
  <LinksUpToDate>false</LinksUpToDate>
  <CharactersWithSpaces>14090</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 Cuin</dc:creator>
  <cp:keywords/>
  <dc:description/>
  <cp:lastModifiedBy>Richard Colwill</cp:lastModifiedBy>
  <cp:revision>4</cp:revision>
  <cp:lastPrinted>2025-01-07T15:02:00Z</cp:lastPrinted>
  <dcterms:created xsi:type="dcterms:W3CDTF">2026-04-10T08:40:00Z</dcterms:created>
  <dcterms:modified xsi:type="dcterms:W3CDTF">2026-04-10T08:45:00Z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fe2fa2-8093-4776-8a20-2d25f8c7acf2_Enabled">
    <vt:lpwstr>true</vt:lpwstr>
  </property>
  <property fmtid="{D5CDD505-2E9C-101B-9397-08002B2CF9AE}" pid="3" name="MSIP_Label_24fe2fa2-8093-4776-8a20-2d25f8c7acf2_SetDate">
    <vt:lpwstr>2024-12-19T16:46:57Z</vt:lpwstr>
  </property>
  <property fmtid="{D5CDD505-2E9C-101B-9397-08002B2CF9AE}" pid="4" name="MSIP_Label_24fe2fa2-8093-4776-8a20-2d25f8c7acf2_Method">
    <vt:lpwstr>Standard</vt:lpwstr>
  </property>
  <property fmtid="{D5CDD505-2E9C-101B-9397-08002B2CF9AE}" pid="5" name="MSIP_Label_24fe2fa2-8093-4776-8a20-2d25f8c7acf2_Name">
    <vt:lpwstr>Internal</vt:lpwstr>
  </property>
  <property fmtid="{D5CDD505-2E9C-101B-9397-08002B2CF9AE}" pid="6" name="MSIP_Label_24fe2fa2-8093-4776-8a20-2d25f8c7acf2_SiteId">
    <vt:lpwstr>887a239c-e092-45fe-92c8-d902c3681567</vt:lpwstr>
  </property>
  <property fmtid="{D5CDD505-2E9C-101B-9397-08002B2CF9AE}" pid="7" name="MSIP_Label_24fe2fa2-8093-4776-8a20-2d25f8c7acf2_ActionId">
    <vt:lpwstr>a80b0c69-b874-4bf2-8414-1f90ee39df97</vt:lpwstr>
  </property>
  <property fmtid="{D5CDD505-2E9C-101B-9397-08002B2CF9AE}" pid="8" name="MSIP_Label_24fe2fa2-8093-4776-8a20-2d25f8c7acf2_ContentBits">
    <vt:lpwstr>0</vt:lpwstr>
  </property>
  <property fmtid="{D5CDD505-2E9C-101B-9397-08002B2CF9AE}" pid="9" name="ClassificationContentMarkingFooterShapeIds">
    <vt:lpwstr>2,8,9</vt:lpwstr>
  </property>
  <property fmtid="{D5CDD505-2E9C-101B-9397-08002B2CF9AE}" pid="10" name="ClassificationContentMarkingFooterFontProps">
    <vt:lpwstr>#008000,12,Calibri</vt:lpwstr>
  </property>
  <property fmtid="{D5CDD505-2E9C-101B-9397-08002B2CF9AE}" pid="11" name="ClassificationContentMarkingFooterText">
    <vt:lpwstr>Internal Use</vt:lpwstr>
  </property>
  <property fmtid="{D5CDD505-2E9C-101B-9397-08002B2CF9AE}" pid="12" name="MSIP_Label_019c027e-33b7-45fc-a572-8ffa5d09ec36_Enabled">
    <vt:lpwstr>true</vt:lpwstr>
  </property>
  <property fmtid="{D5CDD505-2E9C-101B-9397-08002B2CF9AE}" pid="13" name="MSIP_Label_019c027e-33b7-45fc-a572-8ffa5d09ec36_SetDate">
    <vt:lpwstr>2025-01-07T11:55:21Z</vt:lpwstr>
  </property>
  <property fmtid="{D5CDD505-2E9C-101B-9397-08002B2CF9AE}" pid="14" name="MSIP_Label_019c027e-33b7-45fc-a572-8ffa5d09ec36_Method">
    <vt:lpwstr>Standard</vt:lpwstr>
  </property>
  <property fmtid="{D5CDD505-2E9C-101B-9397-08002B2CF9AE}" pid="15" name="MSIP_Label_019c027e-33b7-45fc-a572-8ffa5d09ec36_Name">
    <vt:lpwstr>Internal Use</vt:lpwstr>
  </property>
  <property fmtid="{D5CDD505-2E9C-101B-9397-08002B2CF9AE}" pid="16" name="MSIP_Label_019c027e-33b7-45fc-a572-8ffa5d09ec36_SiteId">
    <vt:lpwstr>031a09bc-a2bf-44df-888e-4e09355b7a24</vt:lpwstr>
  </property>
  <property fmtid="{D5CDD505-2E9C-101B-9397-08002B2CF9AE}" pid="17" name="MSIP_Label_019c027e-33b7-45fc-a572-8ffa5d09ec36_ActionId">
    <vt:lpwstr>4064fcc4-fdcb-4b0a-bc6f-2b51a0cd0bcf</vt:lpwstr>
  </property>
  <property fmtid="{D5CDD505-2E9C-101B-9397-08002B2CF9AE}" pid="18" name="MSIP_Label_019c027e-33b7-45fc-a572-8ffa5d09ec36_ContentBits">
    <vt:lpwstr>2</vt:lpwstr>
  </property>
  <property fmtid="{D5CDD505-2E9C-101B-9397-08002B2CF9AE}" pid="19" name="ContentTypeId">
    <vt:lpwstr>0x01010059D82CCE358ABC4A8E612162784C6687</vt:lpwstr>
  </property>
  <property fmtid="{D5CDD505-2E9C-101B-9397-08002B2CF9AE}" pid="20" name="Order">
    <vt:r8>100</vt:r8>
  </property>
  <property fmtid="{D5CDD505-2E9C-101B-9397-08002B2CF9AE}" pid="21" name="docLang">
    <vt:lpwstr>en</vt:lpwstr>
  </property>
</Properties>
</file>